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57" w:rsidRDefault="00084557" w:rsidP="00084557">
      <w:pPr>
        <w:adjustRightInd w:val="0"/>
        <w:snapToGrid w:val="0"/>
        <w:spacing w:line="560" w:lineRule="exact"/>
        <w:ind w:firstLine="645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2020年预算公开报送补充</w:t>
      </w:r>
    </w:p>
    <w:p w:rsidR="00084557" w:rsidRDefault="00084557" w:rsidP="00084557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（一)国有资产占用情况</w:t>
      </w:r>
    </w:p>
    <w:p w:rsidR="00084557" w:rsidRDefault="00084557" w:rsidP="0008455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kern w:val="3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银州区工商联共有车辆1辆，其中：一般公务用车 1  辆，一般执法执勤用车 0辆，特种专业技术用车 0   辆，其他用车   0 辆；单位价值50万元以上设备 0 台,单价100万元以上专用设备  0  台。</w:t>
      </w:r>
    </w:p>
    <w:p w:rsidR="00084557" w:rsidRDefault="00084557" w:rsidP="00084557">
      <w:pPr>
        <w:spacing w:line="54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 ）预算绩效管理工作开展情况。</w:t>
      </w:r>
    </w:p>
    <w:p w:rsidR="00084557" w:rsidRDefault="00084557" w:rsidP="00084557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根据财政预算管理要求，我局组织对2019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年度预算项目支出全面开展绩效自评，共涉及预算支出项目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个，涉及资金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万元，自评覆盖率（开展绩效自评的项目数/年初批复绩效目标的项目数）达到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%，自评平均分（开展绩效自评的项目分数总和/开展绩效自评的项目数）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分。</w:t>
      </w:r>
    </w:p>
    <w:p w:rsidR="00084557" w:rsidRDefault="00084557" w:rsidP="00084557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黑体" w:cs="宋体" w:hint="eastAsia"/>
          <w:sz w:val="32"/>
          <w:szCs w:val="32"/>
        </w:rPr>
        <w:t>无</w:t>
      </w:r>
      <w:r>
        <w:rPr>
          <w:rFonts w:ascii="仿宋_GB2312" w:eastAsia="仿宋_GB2312" w:hAnsi="宋体" w:cs="宋体" w:hint="eastAsia"/>
          <w:sz w:val="32"/>
          <w:szCs w:val="32"/>
        </w:rPr>
        <w:t>。下一步将采取以下措施加以改进：</w:t>
      </w:r>
      <w:r>
        <w:rPr>
          <w:rFonts w:ascii="黑体" w:eastAsia="黑体" w:hAnsi="黑体" w:cs="宋体" w:hint="eastAsia"/>
          <w:sz w:val="32"/>
          <w:szCs w:val="32"/>
        </w:rPr>
        <w:t>无。</w:t>
      </w:r>
    </w:p>
    <w:p w:rsidR="00084557" w:rsidRDefault="00084557" w:rsidP="00084557">
      <w:pPr>
        <w:adjustRightInd w:val="0"/>
        <w:snapToGrid w:val="0"/>
        <w:spacing w:line="560" w:lineRule="exact"/>
        <w:ind w:firstLineChars="200" w:firstLine="723"/>
        <w:rPr>
          <w:rFonts w:ascii="仿宋_GB2312" w:hAnsi="仿宋_GB2312" w:cs="宋体" w:hint="eastAsia"/>
          <w:bCs/>
          <w:kern w:val="36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084557" w:rsidRDefault="00084557" w:rsidP="00084557">
      <w:pPr>
        <w:spacing w:line="54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lastRenderedPageBreak/>
        <w:t>2020年决算公开报送</w:t>
      </w:r>
    </w:p>
    <w:p w:rsidR="00084557" w:rsidRDefault="00084557" w:rsidP="00084557">
      <w:pPr>
        <w:spacing w:line="54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（三）国有资产占用情况。</w:t>
      </w:r>
    </w:p>
    <w:p w:rsidR="00084557" w:rsidRDefault="00084557" w:rsidP="00084557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截至2020年12月31日，我联共有车辆1辆，其中：副省级以上领导干部用车0辆，主要</w:t>
      </w:r>
      <w:r>
        <w:rPr>
          <w:rFonts w:ascii="仿宋_GB2312" w:eastAsia="仿宋_GB2312" w:hAnsi="黑体"/>
          <w:sz w:val="32"/>
          <w:szCs w:val="32"/>
        </w:rPr>
        <w:t>领导干部</w:t>
      </w:r>
      <w:r>
        <w:rPr>
          <w:rFonts w:ascii="仿宋_GB2312" w:eastAsia="仿宋_GB2312" w:hAnsi="黑体" w:hint="eastAsia"/>
          <w:sz w:val="32"/>
          <w:szCs w:val="32"/>
        </w:rPr>
        <w:t>用车0辆，机要通讯用车1辆，应急</w:t>
      </w:r>
      <w:r>
        <w:rPr>
          <w:rFonts w:ascii="仿宋_GB2312" w:eastAsia="仿宋_GB2312" w:hAnsi="黑体"/>
          <w:sz w:val="32"/>
          <w:szCs w:val="32"/>
        </w:rPr>
        <w:t>保障用车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/>
          <w:sz w:val="32"/>
          <w:szCs w:val="32"/>
        </w:rPr>
        <w:t>辆，</w:t>
      </w:r>
      <w:r>
        <w:rPr>
          <w:rFonts w:ascii="仿宋_GB2312" w:eastAsia="仿宋_GB2312" w:hAnsi="黑体" w:hint="eastAsia"/>
          <w:sz w:val="32"/>
          <w:szCs w:val="32"/>
        </w:rPr>
        <w:t>执法执勤</w:t>
      </w:r>
      <w:r>
        <w:rPr>
          <w:rFonts w:ascii="仿宋_GB2312" w:eastAsia="仿宋_GB2312" w:hAnsi="黑体"/>
          <w:sz w:val="32"/>
          <w:szCs w:val="32"/>
        </w:rPr>
        <w:t>用车</w:t>
      </w:r>
      <w:r>
        <w:rPr>
          <w:rFonts w:ascii="仿宋_GB2312" w:eastAsia="仿宋_GB2312" w:hAnsi="黑体" w:hint="eastAsia"/>
          <w:sz w:val="32"/>
          <w:szCs w:val="32"/>
        </w:rPr>
        <w:t>0辆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特种专业技术用车0辆，离退休</w:t>
      </w:r>
      <w:r>
        <w:rPr>
          <w:rFonts w:ascii="仿宋_GB2312" w:eastAsia="仿宋_GB2312" w:hAnsi="黑体"/>
          <w:sz w:val="32"/>
          <w:szCs w:val="32"/>
        </w:rPr>
        <w:t>干部用车</w:t>
      </w:r>
      <w:r>
        <w:rPr>
          <w:rFonts w:ascii="仿宋_GB2312" w:eastAsia="仿宋_GB2312" w:hAnsi="黑体" w:hint="eastAsia"/>
          <w:sz w:val="32"/>
          <w:szCs w:val="32"/>
        </w:rPr>
        <w:t>0辆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其他用车0辆，其他用车主要是</w:t>
      </w:r>
      <w:r>
        <w:rPr>
          <w:rFonts w:ascii="仿宋_GB2312" w:eastAsia="仿宋_GB2312" w:hAnsi="黑体"/>
          <w:sz w:val="32"/>
          <w:szCs w:val="32"/>
        </w:rPr>
        <w:t>……</w:t>
      </w:r>
      <w:r>
        <w:rPr>
          <w:rFonts w:ascii="仿宋_GB2312" w:eastAsia="仿宋_GB2312" w:hAnsi="黑体" w:hint="eastAsia"/>
          <w:sz w:val="32"/>
          <w:szCs w:val="32"/>
        </w:rPr>
        <w:t>；单位价值50万元以上通用设备0台（套），单价100万元以上专用设备0台（套）。</w:t>
      </w:r>
    </w:p>
    <w:p w:rsidR="00084557" w:rsidRDefault="00084557" w:rsidP="00084557">
      <w:pPr>
        <w:spacing w:line="54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（四）预算绩效管理工作开展情况。</w:t>
      </w:r>
    </w:p>
    <w:p w:rsidR="00084557" w:rsidRDefault="00084557" w:rsidP="00084557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根据财政预算管理要求，我局组织对2019年度预算项目支出全面开展绩效自评，共涉及预算支出项目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个，涉及资金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万元，自评覆盖率（开展绩效自评的项目数/年初批复绩效目标的项目数）达到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%，自评平均分（开展绩效自评的项目分数总和/开展绩效自评的项目数）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分。</w:t>
      </w:r>
    </w:p>
    <w:p w:rsidR="00084557" w:rsidRDefault="00084557" w:rsidP="00084557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黑体" w:cs="宋体" w:hint="eastAsia"/>
          <w:sz w:val="32"/>
          <w:szCs w:val="32"/>
        </w:rPr>
        <w:t>无</w:t>
      </w:r>
      <w:r>
        <w:rPr>
          <w:rFonts w:ascii="仿宋_GB2312" w:eastAsia="仿宋_GB2312" w:hAnsi="宋体" w:cs="宋体" w:hint="eastAsia"/>
          <w:sz w:val="32"/>
          <w:szCs w:val="32"/>
        </w:rPr>
        <w:t>。下一步将采取以下措施加以改进：</w:t>
      </w:r>
      <w:r>
        <w:rPr>
          <w:rFonts w:ascii="黑体" w:eastAsia="黑体" w:hAnsi="黑体" w:cs="宋体" w:hint="eastAsia"/>
          <w:sz w:val="32"/>
          <w:szCs w:val="32"/>
        </w:rPr>
        <w:t>无。</w:t>
      </w:r>
    </w:p>
    <w:p w:rsidR="00084557" w:rsidRPr="00C20363" w:rsidRDefault="00084557" w:rsidP="00084557">
      <w:pPr>
        <w:adjustRightInd w:val="0"/>
        <w:snapToGrid w:val="0"/>
        <w:spacing w:line="560" w:lineRule="exact"/>
        <w:rPr>
          <w:rFonts w:ascii="仿宋_GB2312" w:hAnsi="仿宋_GB2312" w:cs="宋体" w:hint="eastAsia"/>
          <w:bCs/>
          <w:kern w:val="36"/>
          <w:sz w:val="32"/>
          <w:szCs w:val="32"/>
        </w:rPr>
      </w:pPr>
    </w:p>
    <w:p w:rsidR="00DE2711" w:rsidRDefault="00DE2711"/>
    <w:sectPr w:rsidR="00DE2711" w:rsidSect="0001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557"/>
    <w:rsid w:val="00084557"/>
    <w:rsid w:val="00D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2021-05-31T06:37:00Z</dcterms:created>
  <dcterms:modified xsi:type="dcterms:W3CDTF">2021-05-31T06:39:00Z</dcterms:modified>
</cp:coreProperties>
</file>