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b/>
          <w:sz w:val="32"/>
          <w:szCs w:val="32"/>
        </w:rPr>
      </w:pPr>
      <w:bookmarkStart w:id="0" w:name="_GoBack"/>
      <w:bookmarkEnd w:id="0"/>
      <w:r>
        <w:rPr>
          <w:rFonts w:hint="eastAsia" w:ascii="仿宋_GB2312" w:eastAsia="仿宋_GB2312"/>
          <w:b/>
          <w:sz w:val="32"/>
          <w:szCs w:val="32"/>
        </w:rPr>
        <w:t>附件</w:t>
      </w:r>
      <w:r>
        <w:rPr>
          <w:rFonts w:ascii="仿宋_GB2312" w:eastAsia="仿宋_GB2312"/>
          <w:b/>
          <w:sz w:val="32"/>
          <w:szCs w:val="32"/>
        </w:rPr>
        <w:t>4</w:t>
      </w:r>
      <w:r>
        <w:rPr>
          <w:rFonts w:hint="eastAsia" w:ascii="仿宋_GB2312" w:eastAsia="仿宋_GB2312"/>
          <w:b/>
          <w:sz w:val="32"/>
          <w:szCs w:val="32"/>
        </w:rPr>
        <w:t>：</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b/>
          <w:sz w:val="44"/>
          <w:szCs w:val="44"/>
          <w:u w:val="single"/>
        </w:rPr>
      </w:pPr>
      <w:r>
        <w:rPr>
          <w:rFonts w:ascii="宋体" w:hAnsi="宋体"/>
          <w:b/>
          <w:sz w:val="44"/>
          <w:szCs w:val="44"/>
        </w:rPr>
        <w:t>2019</w:t>
      </w:r>
      <w:r>
        <w:rPr>
          <w:rFonts w:hint="eastAsia" w:ascii="宋体" w:hAnsi="宋体"/>
          <w:b/>
          <w:sz w:val="44"/>
          <w:szCs w:val="44"/>
        </w:rPr>
        <w:t>年度</w:t>
      </w:r>
      <w:r>
        <w:rPr>
          <w:rFonts w:ascii="黑体" w:hAnsi="黑体" w:eastAsia="黑体"/>
          <w:sz w:val="32"/>
          <w:szCs w:val="32"/>
        </w:rPr>
        <w:t xml:space="preserve"> </w:t>
      </w:r>
      <w:r>
        <w:rPr>
          <w:rFonts w:ascii="宋体" w:hAnsi="宋体"/>
          <w:b/>
          <w:sz w:val="44"/>
          <w:szCs w:val="44"/>
        </w:rPr>
        <w:t xml:space="preserve"> </w:t>
      </w:r>
      <w:r>
        <w:rPr>
          <w:rFonts w:hint="eastAsia" w:ascii="宋体" w:hAnsi="宋体"/>
          <w:b/>
          <w:sz w:val="44"/>
          <w:szCs w:val="44"/>
        </w:rPr>
        <w:t>银州区总工会部门决算公开参考文本</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b/>
          <w:sz w:val="52"/>
          <w:szCs w:val="52"/>
        </w:rPr>
      </w:pPr>
      <w:r>
        <w:rPr>
          <w:rFonts w:ascii="宋体" w:hAnsi="宋体"/>
          <w:b/>
          <w:sz w:val="52"/>
          <w:szCs w:val="52"/>
        </w:rPr>
        <w:t xml:space="preserve">  </w:t>
      </w:r>
      <w:r>
        <w:rPr>
          <w:rFonts w:hint="eastAsia" w:ascii="宋体" w:hAnsi="宋体"/>
          <w:b/>
          <w:sz w:val="52"/>
          <w:szCs w:val="52"/>
        </w:rPr>
        <w:t>银州区总工会</w:t>
      </w:r>
      <w:r>
        <w:rPr>
          <w:rFonts w:ascii="宋体" w:hAnsi="宋体"/>
          <w:b/>
          <w:sz w:val="52"/>
          <w:szCs w:val="52"/>
        </w:rPr>
        <w:t>2019</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u w:val="single"/>
        </w:rPr>
      </w:pPr>
      <w:r>
        <w:rPr>
          <w:rFonts w:hint="eastAsia"/>
          <w:b/>
          <w:sz w:val="44"/>
          <w:szCs w:val="44"/>
        </w:rPr>
        <w:t>目</w:t>
      </w:r>
      <w:r>
        <w:rPr>
          <w:b/>
          <w:sz w:val="44"/>
          <w:szCs w:val="44"/>
        </w:rPr>
        <w:t xml:space="preserve">    </w:t>
      </w:r>
      <w:r>
        <w:rPr>
          <w:rFonts w:hint="eastAsia"/>
          <w:b/>
          <w:sz w:val="44"/>
          <w:szCs w:val="44"/>
        </w:rPr>
        <w:t>录</w:t>
      </w:r>
    </w:p>
    <w:p>
      <w:pPr>
        <w:spacing w:line="540" w:lineRule="exac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银州区总工会概况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银州区总工会</w:t>
      </w:r>
      <w:r>
        <w:rPr>
          <w:rFonts w:ascii="黑体" w:hAnsi="黑体" w:eastAsia="黑体"/>
          <w:sz w:val="32"/>
          <w:szCs w:val="32"/>
        </w:rPr>
        <w:t>2019</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ascii="仿宋_GB2312" w:hAnsi="仿宋" w:eastAsia="仿宋_GB2312"/>
          <w:sz w:val="32"/>
          <w:szCs w:val="32"/>
        </w:rPr>
        <w:t>2019</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ascii="仿宋_GB2312" w:hAnsi="仿宋" w:eastAsia="仿宋_GB2312"/>
          <w:sz w:val="32"/>
          <w:szCs w:val="32"/>
        </w:rPr>
        <w:t>2019</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w:t>
      </w:r>
      <w:r>
        <w:rPr>
          <w:rFonts w:hint="eastAsia" w:ascii="仿宋_GB2312" w:eastAsia="仿宋_GB2312"/>
          <w:sz w:val="32"/>
          <w:szCs w:val="32"/>
        </w:rPr>
        <w:t>年度一般公共预算财政拨款收入支出决算表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w:t>
      </w:r>
      <w:r>
        <w:rPr>
          <w:rFonts w:hint="eastAsia" w:ascii="仿宋_GB2312" w:eastAsia="仿宋_GB2312"/>
          <w:sz w:val="32"/>
          <w:szCs w:val="32"/>
        </w:rPr>
        <w:t>年度一般公共预算财政拨款基本支出决算表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w:t>
      </w:r>
      <w:r>
        <w:rPr>
          <w:rFonts w:hint="eastAsia" w:ascii="仿宋_GB2312" w:eastAsia="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银州区总工会</w:t>
      </w:r>
      <w:r>
        <w:rPr>
          <w:rFonts w:ascii="黑体" w:hAnsi="黑体" w:eastAsia="黑体"/>
          <w:sz w:val="32"/>
          <w:szCs w:val="32"/>
        </w:rPr>
        <w:t>2019</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b/>
          <w:sz w:val="36"/>
          <w:szCs w:val="36"/>
        </w:rPr>
      </w:pPr>
    </w:p>
    <w:p>
      <w:pPr>
        <w:spacing w:line="540" w:lineRule="exact"/>
        <w:jc w:val="center"/>
        <w:rPr>
          <w:rFonts w:ascii="黑体" w:eastAsia="黑体"/>
          <w:sz w:val="32"/>
          <w:szCs w:val="32"/>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银州区总工会概况</w:t>
      </w: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工会是职工自愿结合的工人阶级的群众组织。具有群众性、阶级性、自愿性和政治性的特点。基本职能维护职工合法权益，密切联系职工，全新全意为职工服务。</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银州区总工会共有</w:t>
      </w:r>
      <w:r>
        <w:rPr>
          <w:rFonts w:ascii="仿宋_GB2312" w:eastAsia="仿宋_GB2312"/>
          <w:b/>
          <w:sz w:val="32"/>
          <w:szCs w:val="32"/>
        </w:rPr>
        <w:t>1</w:t>
      </w:r>
      <w:r>
        <w:rPr>
          <w:rFonts w:hint="eastAsia" w:ascii="仿宋_GB2312" w:eastAsia="仿宋_GB2312"/>
          <w:b/>
          <w:sz w:val="32"/>
          <w:szCs w:val="32"/>
        </w:rPr>
        <w:t>家预算单位，无二级预算单位。</w:t>
      </w:r>
    </w:p>
    <w:p>
      <w:pPr>
        <w:spacing w:line="540" w:lineRule="exact"/>
        <w:ind w:firstLine="360" w:firstLineChars="100"/>
        <w:jc w:val="center"/>
        <w:rPr>
          <w:rFonts w:ascii="仿宋_GB2312" w:eastAsia="仿宋_GB2312"/>
          <w:b/>
          <w:sz w:val="32"/>
          <w:szCs w:val="32"/>
        </w:rPr>
      </w:pPr>
      <w:r>
        <w:rPr>
          <w:rFonts w:hint="eastAsia" w:ascii="宋体" w:hAnsi="宋体" w:cs="宋体"/>
          <w:sz w:val="36"/>
          <w:szCs w:val="36"/>
        </w:rPr>
        <w:t>第二部分</w:t>
      </w:r>
      <w:r>
        <w:rPr>
          <w:rFonts w:ascii="宋体" w:hAnsi="宋体" w:cs="宋体"/>
          <w:sz w:val="36"/>
          <w:szCs w:val="36"/>
        </w:rPr>
        <w:t xml:space="preserve">    </w:t>
      </w:r>
      <w:r>
        <w:rPr>
          <w:rFonts w:hint="eastAsia" w:ascii="宋体" w:hAnsi="宋体" w:cs="宋体"/>
          <w:sz w:val="36"/>
          <w:szCs w:val="36"/>
        </w:rPr>
        <w:t>银州区总工会</w:t>
      </w:r>
      <w:r>
        <w:rPr>
          <w:rFonts w:ascii="宋体" w:hAnsi="宋体" w:cs="宋体"/>
          <w:sz w:val="36"/>
          <w:szCs w:val="36"/>
        </w:rPr>
        <w:t>2019</w:t>
      </w:r>
      <w:r>
        <w:rPr>
          <w:rFonts w:hint="eastAsia" w:ascii="宋体" w:hAnsi="宋体" w:cs="宋体"/>
          <w:sz w:val="36"/>
          <w:szCs w:val="36"/>
        </w:rPr>
        <w:t>年度部门决算报表</w:t>
      </w:r>
    </w:p>
    <w:p>
      <w:pPr>
        <w:spacing w:line="540" w:lineRule="exact"/>
        <w:rPr>
          <w:rFonts w:ascii="宋体"/>
          <w:b/>
          <w:sz w:val="36"/>
          <w:szCs w:val="36"/>
        </w:rPr>
      </w:pPr>
      <w:r>
        <w:rPr>
          <w:rFonts w:ascii="宋体" w:hAnsi="宋体"/>
          <w:b/>
          <w:sz w:val="36"/>
          <w:szCs w:val="36"/>
        </w:rPr>
        <w:t xml:space="preserve">   </w:t>
      </w: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辽宁省财政厅</w:t>
      </w:r>
      <w:r>
        <w:rPr>
          <w:rFonts w:ascii="宋体" w:hAnsi="宋体"/>
          <w:b/>
          <w:sz w:val="36"/>
          <w:szCs w:val="36"/>
        </w:rPr>
        <w:t>2019</w:t>
      </w:r>
      <w:r>
        <w:rPr>
          <w:rFonts w:hint="eastAsia" w:ascii="宋体" w:hAnsi="宋体"/>
          <w:b/>
          <w:sz w:val="36"/>
          <w:szCs w:val="36"/>
        </w:rPr>
        <w:t>年度部门决算情况说明</w:t>
      </w: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楷体_GB2312" w:hAnsi="宋体" w:eastAsia="楷体_GB2312"/>
          <w:b/>
          <w:sz w:val="32"/>
          <w:szCs w:val="32"/>
        </w:rPr>
        <w:t>80.52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楷体_GB2312" w:hAnsi="宋体" w:eastAsia="楷体_GB2312"/>
          <w:b/>
          <w:sz w:val="32"/>
          <w:szCs w:val="32"/>
        </w:rPr>
        <w:t>80.52</w:t>
      </w:r>
      <w:r>
        <w:rPr>
          <w:rFonts w:hint="eastAsia" w:ascii="仿宋_GB2312" w:hAnsi="宋体" w:eastAsia="仿宋_GB2312"/>
          <w:sz w:val="32"/>
          <w:szCs w:val="32"/>
        </w:rPr>
        <w:t>万元，占收入总计的</w:t>
      </w:r>
      <w:r>
        <w:rPr>
          <w:rFonts w:ascii="仿宋_GB2312" w:hAnsi="宋体" w:eastAsia="仿宋_GB2312"/>
          <w:sz w:val="32"/>
          <w:szCs w:val="32"/>
        </w:rPr>
        <w:t>100%</w:t>
      </w:r>
      <w:r>
        <w:rPr>
          <w:rFonts w:hint="eastAsia" w:ascii="仿宋_GB2312" w:hAnsi="宋体" w:eastAsia="仿宋_GB2312"/>
          <w:sz w:val="32"/>
          <w:szCs w:val="32"/>
        </w:rPr>
        <w:t>。其中：公共预算财政拨款收入</w:t>
      </w:r>
      <w:r>
        <w:rPr>
          <w:rFonts w:ascii="楷体_GB2312" w:hAnsi="宋体" w:eastAsia="楷体_GB2312"/>
          <w:b/>
          <w:sz w:val="32"/>
          <w:szCs w:val="32"/>
        </w:rPr>
        <w:t>80.52</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用事业基金弥补收支差额</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ascii="仿宋_GB2312" w:hAnsi="宋体" w:eastAsia="仿宋_GB2312"/>
          <w:sz w:val="32"/>
          <w:szCs w:val="32"/>
        </w:rPr>
        <w:t>2.4</w:t>
      </w:r>
      <w:r>
        <w:rPr>
          <w:rFonts w:hint="eastAsia" w:ascii="仿宋_GB2312" w:hAnsi="宋体" w:eastAsia="仿宋_GB2312"/>
          <w:sz w:val="32"/>
          <w:szCs w:val="32"/>
        </w:rPr>
        <w:t>万元，（降低）</w:t>
      </w:r>
      <w:r>
        <w:rPr>
          <w:rFonts w:ascii="仿宋_GB2312" w:hAnsi="宋体" w:eastAsia="仿宋_GB2312"/>
          <w:sz w:val="32"/>
          <w:szCs w:val="32"/>
        </w:rPr>
        <w:t>2.8%</w:t>
      </w:r>
      <w:r>
        <w:rPr>
          <w:rFonts w:hint="eastAsia" w:ascii="仿宋_GB2312" w:hAnsi="宋体" w:eastAsia="仿宋_GB2312"/>
          <w:sz w:val="32"/>
          <w:szCs w:val="32"/>
        </w:rPr>
        <w:t>，主要原因人员交流变动。</w:t>
      </w:r>
    </w:p>
    <w:p>
      <w:pPr>
        <w:spacing w:line="540" w:lineRule="exact"/>
        <w:ind w:firstLine="660"/>
        <w:outlineLvl w:val="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80.52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楷体_GB2312" w:hAnsi="宋体" w:eastAsia="楷体_GB2312"/>
          <w:b/>
          <w:sz w:val="32"/>
          <w:szCs w:val="32"/>
        </w:rPr>
        <w:t>80.52</w:t>
      </w:r>
      <w:r>
        <w:rPr>
          <w:rFonts w:hint="eastAsia" w:ascii="仿宋_GB2312" w:hAnsi="宋体" w:eastAsia="仿宋_GB2312"/>
          <w:sz w:val="32"/>
          <w:szCs w:val="32"/>
        </w:rPr>
        <w:t>万元，占支出总计的</w:t>
      </w:r>
      <w:r>
        <w:rPr>
          <w:rFonts w:ascii="仿宋_GB2312" w:hAnsi="宋体" w:eastAsia="仿宋_GB2312"/>
          <w:sz w:val="32"/>
          <w:szCs w:val="32"/>
        </w:rPr>
        <w:t>100%</w:t>
      </w:r>
      <w:r>
        <w:rPr>
          <w:rFonts w:hint="eastAsia" w:ascii="仿宋_GB2312" w:hAnsi="宋体" w:eastAsia="仿宋_GB2312"/>
          <w:sz w:val="32"/>
          <w:szCs w:val="32"/>
        </w:rPr>
        <w:t>。主要是为保障机构正常运转、完成日常工作任务而发生的各项支出，其中：工资福利支出</w:t>
      </w:r>
      <w:r>
        <w:rPr>
          <w:rFonts w:ascii="仿宋_GB2312" w:hAnsi="宋体" w:eastAsia="仿宋_GB2312"/>
          <w:sz w:val="32"/>
          <w:szCs w:val="32"/>
        </w:rPr>
        <w:t>56.76</w:t>
      </w:r>
      <w:r>
        <w:rPr>
          <w:rFonts w:hint="eastAsia" w:ascii="仿宋_GB2312" w:hAnsi="宋体" w:eastAsia="仿宋_GB2312"/>
          <w:sz w:val="32"/>
          <w:szCs w:val="32"/>
        </w:rPr>
        <w:t>万元，对个人和家庭的补助支出</w:t>
      </w:r>
      <w:r>
        <w:rPr>
          <w:rFonts w:ascii="仿宋_GB2312" w:hAnsi="宋体" w:eastAsia="仿宋_GB2312"/>
          <w:sz w:val="32"/>
          <w:szCs w:val="32"/>
        </w:rPr>
        <w:t>1</w:t>
      </w:r>
      <w:r>
        <w:rPr>
          <w:rFonts w:hint="eastAsia" w:ascii="仿宋_GB2312" w:hAnsi="宋体" w:eastAsia="仿宋_GB2312"/>
          <w:sz w:val="32"/>
          <w:szCs w:val="32"/>
        </w:rPr>
        <w:t>万元，商品和服务支出</w:t>
      </w:r>
      <w:r>
        <w:rPr>
          <w:rFonts w:ascii="仿宋_GB2312" w:hAnsi="宋体" w:eastAsia="仿宋_GB2312"/>
          <w:sz w:val="32"/>
          <w:szCs w:val="32"/>
        </w:rPr>
        <w:t>22.76</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ascii="仿宋_GB2312" w:hAnsi="宋体" w:eastAsia="仿宋_GB2312"/>
          <w:sz w:val="32"/>
          <w:szCs w:val="32"/>
        </w:rPr>
        <w:t>2.4</w:t>
      </w:r>
      <w:r>
        <w:rPr>
          <w:rFonts w:hint="eastAsia" w:ascii="仿宋_GB2312" w:hAnsi="宋体" w:eastAsia="仿宋_GB2312"/>
          <w:sz w:val="32"/>
          <w:szCs w:val="32"/>
        </w:rPr>
        <w:t>万元，降低</w:t>
      </w:r>
      <w:r>
        <w:rPr>
          <w:rFonts w:ascii="仿宋_GB2312" w:hAnsi="宋体" w:eastAsia="仿宋_GB2312"/>
          <w:sz w:val="32"/>
          <w:szCs w:val="32"/>
        </w:rPr>
        <w:t>2.8%</w:t>
      </w:r>
      <w:r>
        <w:rPr>
          <w:rFonts w:hint="eastAsia" w:ascii="仿宋_GB2312" w:hAnsi="宋体" w:eastAsia="仿宋_GB2312"/>
          <w:sz w:val="32"/>
          <w:szCs w:val="32"/>
        </w:rPr>
        <w:t>，主要原因是人员交流变动。</w:t>
      </w:r>
    </w:p>
    <w:p>
      <w:pPr>
        <w:spacing w:line="540" w:lineRule="exact"/>
        <w:ind w:firstLine="660"/>
        <w:outlineLvl w:val="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w:t>
      </w:r>
      <w:r>
        <w:rPr>
          <w:rFonts w:hint="eastAsia" w:ascii="楷体_GB2312" w:hAnsi="宋体" w:eastAsia="楷体_GB2312"/>
          <w:b/>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outlineLvl w:val="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年度财政拨款支出</w:t>
      </w:r>
      <w:r>
        <w:rPr>
          <w:rFonts w:ascii="楷体_GB2312" w:hAnsi="宋体" w:eastAsia="楷体_GB2312"/>
          <w:b/>
          <w:sz w:val="32"/>
          <w:szCs w:val="32"/>
        </w:rPr>
        <w:t>80.52</w:t>
      </w:r>
      <w:r>
        <w:rPr>
          <w:rFonts w:hint="eastAsia" w:ascii="仿宋_GB2312" w:hAnsi="宋体" w:eastAsia="仿宋_GB2312"/>
          <w:sz w:val="32"/>
          <w:szCs w:val="32"/>
        </w:rPr>
        <w:t>万元，其中：基本支出</w:t>
      </w:r>
      <w:r>
        <w:rPr>
          <w:rFonts w:ascii="楷体_GB2312" w:hAnsi="宋体" w:eastAsia="楷体_GB2312"/>
          <w:b/>
          <w:sz w:val="32"/>
          <w:szCs w:val="32"/>
        </w:rPr>
        <w:t>80.52</w:t>
      </w:r>
      <w:r>
        <w:rPr>
          <w:rFonts w:hint="eastAsia" w:ascii="仿宋_GB2312" w:hAnsi="宋体" w:eastAsia="仿宋_GB2312"/>
          <w:sz w:val="32"/>
          <w:szCs w:val="32"/>
        </w:rPr>
        <w:t>万元，项目支出</w:t>
      </w:r>
      <w:r>
        <w:rPr>
          <w:rFonts w:ascii="仿宋_GB2312" w:hAnsi="宋体" w:eastAsia="仿宋_GB2312"/>
          <w:sz w:val="32"/>
          <w:szCs w:val="32"/>
        </w:rPr>
        <w:t>0</w:t>
      </w:r>
      <w:r>
        <w:rPr>
          <w:rFonts w:hint="eastAsia" w:ascii="仿宋_GB2312" w:hAnsi="宋体" w:eastAsia="仿宋_GB2312"/>
          <w:sz w:val="32"/>
          <w:szCs w:val="32"/>
        </w:rPr>
        <w:t>万元。与上年相比，财政拨款支出</w:t>
      </w:r>
      <w:r>
        <w:rPr>
          <w:rFonts w:ascii="仿宋_GB2312" w:hAnsi="宋体" w:eastAsia="仿宋_GB2312"/>
          <w:sz w:val="32"/>
          <w:szCs w:val="32"/>
        </w:rPr>
        <w:t>0</w:t>
      </w:r>
      <w:r>
        <w:rPr>
          <w:rFonts w:hint="eastAsia" w:ascii="仿宋_GB2312" w:hAnsi="宋体" w:eastAsia="仿宋_GB2312"/>
          <w:sz w:val="32"/>
          <w:szCs w:val="32"/>
        </w:rPr>
        <w:t>减少</w:t>
      </w:r>
      <w:r>
        <w:rPr>
          <w:rFonts w:ascii="仿宋_GB2312" w:hAnsi="宋体" w:eastAsia="仿宋_GB2312"/>
          <w:sz w:val="32"/>
          <w:szCs w:val="32"/>
        </w:rPr>
        <w:t>2.4</w:t>
      </w:r>
      <w:r>
        <w:rPr>
          <w:rFonts w:hint="eastAsia" w:ascii="仿宋_GB2312" w:hAnsi="宋体" w:eastAsia="仿宋_GB2312"/>
          <w:sz w:val="32"/>
          <w:szCs w:val="32"/>
        </w:rPr>
        <w:t>万元，降低</w:t>
      </w:r>
      <w:r>
        <w:rPr>
          <w:rFonts w:ascii="仿宋_GB2312" w:hAnsi="宋体" w:eastAsia="仿宋_GB2312"/>
          <w:sz w:val="32"/>
          <w:szCs w:val="32"/>
        </w:rPr>
        <w:t>2.8%</w:t>
      </w:r>
      <w:r>
        <w:rPr>
          <w:rFonts w:hint="eastAsia" w:ascii="仿宋_GB2312" w:hAnsi="宋体" w:eastAsia="仿宋_GB2312"/>
          <w:sz w:val="32"/>
          <w:szCs w:val="32"/>
        </w:rPr>
        <w:t>，主要原因：人员变动。与年初预算相比，</w:t>
      </w:r>
      <w:r>
        <w:rPr>
          <w:rFonts w:ascii="仿宋_GB2312" w:hAnsi="宋体" w:eastAsia="仿宋_GB2312"/>
          <w:sz w:val="32"/>
          <w:szCs w:val="32"/>
        </w:rPr>
        <w:t>2019</w:t>
      </w:r>
      <w:r>
        <w:rPr>
          <w:rFonts w:hint="eastAsia" w:ascii="仿宋_GB2312" w:hAnsi="宋体" w:eastAsia="仿宋_GB2312"/>
          <w:sz w:val="32"/>
          <w:szCs w:val="32"/>
        </w:rPr>
        <w:t>财政拨款支出完成年初预算的</w:t>
      </w:r>
      <w:r>
        <w:rPr>
          <w:rFonts w:ascii="仿宋_GB2312" w:hAnsi="宋体" w:eastAsia="仿宋_GB2312"/>
          <w:sz w:val="32"/>
          <w:szCs w:val="32"/>
        </w:rPr>
        <w:t>122.46%</w:t>
      </w:r>
      <w:r>
        <w:rPr>
          <w:rFonts w:hint="eastAsia" w:ascii="仿宋_GB2312" w:hAnsi="宋体" w:eastAsia="仿宋_GB2312"/>
          <w:sz w:val="32"/>
          <w:szCs w:val="32"/>
        </w:rPr>
        <w:t>，其中：基本支出完成年初预算的</w:t>
      </w:r>
      <w:r>
        <w:rPr>
          <w:rFonts w:ascii="仿宋_GB2312" w:hAnsi="宋体" w:eastAsia="仿宋_GB2312"/>
          <w:sz w:val="32"/>
          <w:szCs w:val="32"/>
        </w:rPr>
        <w:t>122.46%</w:t>
      </w:r>
      <w:r>
        <w:rPr>
          <w:rFonts w:hint="eastAsia" w:ascii="仿宋_GB2312" w:hAnsi="宋体" w:eastAsia="仿宋_GB2312"/>
          <w:sz w:val="32"/>
          <w:szCs w:val="32"/>
        </w:rPr>
        <w:t>，项目完成年初预算的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outlineLvl w:val="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年度财政拨款支出</w:t>
      </w:r>
      <w:r>
        <w:rPr>
          <w:rFonts w:ascii="楷体_GB2312" w:hAnsi="宋体" w:eastAsia="楷体_GB2312"/>
          <w:b/>
          <w:sz w:val="32"/>
          <w:szCs w:val="32"/>
        </w:rPr>
        <w:t>80.52</w:t>
      </w:r>
      <w:r>
        <w:rPr>
          <w:rFonts w:hint="eastAsia" w:ascii="仿宋_GB2312" w:hAnsi="宋体" w:eastAsia="仿宋_GB2312"/>
          <w:sz w:val="32"/>
          <w:szCs w:val="32"/>
        </w:rPr>
        <w:t>万元，按支出功能分类科目分，包括：一般公共服务支出</w:t>
      </w:r>
      <w:r>
        <w:rPr>
          <w:rFonts w:ascii="楷体_GB2312" w:hAnsi="宋体" w:eastAsia="楷体_GB2312"/>
          <w:b/>
          <w:sz w:val="32"/>
          <w:szCs w:val="32"/>
        </w:rPr>
        <w:t>80.52</w:t>
      </w:r>
      <w:r>
        <w:rPr>
          <w:rFonts w:hint="eastAsia" w:ascii="仿宋_GB2312" w:hAnsi="宋体" w:eastAsia="仿宋_GB2312"/>
          <w:sz w:val="32"/>
          <w:szCs w:val="32"/>
        </w:rPr>
        <w:t>万元，占</w:t>
      </w:r>
      <w:r>
        <w:rPr>
          <w:rFonts w:ascii="仿宋_GB2312" w:hAnsi="宋体" w:eastAsia="仿宋_GB2312"/>
          <w:sz w:val="32"/>
          <w:szCs w:val="32"/>
        </w:rPr>
        <w:t>100%</w:t>
      </w:r>
      <w:r>
        <w:rPr>
          <w:rFonts w:hint="eastAsia" w:ascii="仿宋_GB2312" w:hAnsi="宋体" w:eastAsia="仿宋_GB2312"/>
          <w:sz w:val="32"/>
          <w:szCs w:val="32"/>
        </w:rPr>
        <w:t>；社会保障和就业支出</w:t>
      </w:r>
      <w:r>
        <w:rPr>
          <w:rFonts w:ascii="仿宋_GB2312" w:hAnsi="宋体" w:eastAsia="仿宋_GB2312"/>
          <w:sz w:val="32"/>
          <w:szCs w:val="32"/>
        </w:rPr>
        <w:t>6.9</w:t>
      </w:r>
      <w:r>
        <w:rPr>
          <w:rFonts w:hint="eastAsia" w:ascii="仿宋_GB2312" w:hAnsi="宋体" w:eastAsia="仿宋_GB2312"/>
          <w:sz w:val="32"/>
          <w:szCs w:val="32"/>
        </w:rPr>
        <w:t>万元，占</w:t>
      </w:r>
      <w:r>
        <w:rPr>
          <w:rFonts w:ascii="仿宋_GB2312" w:hAnsi="宋体" w:eastAsia="仿宋_GB2312"/>
          <w:sz w:val="32"/>
          <w:szCs w:val="32"/>
        </w:rPr>
        <w:t>8.56%</w:t>
      </w:r>
      <w:r>
        <w:rPr>
          <w:rFonts w:hint="eastAsia" w:ascii="仿宋_GB2312" w:hAnsi="宋体" w:eastAsia="仿宋_GB2312"/>
          <w:sz w:val="32"/>
          <w:szCs w:val="32"/>
        </w:rPr>
        <w:t>；医疗卫生与计划生育支出</w:t>
      </w:r>
      <w:r>
        <w:rPr>
          <w:rFonts w:ascii="仿宋_GB2312" w:hAnsi="宋体" w:eastAsia="仿宋_GB2312"/>
          <w:sz w:val="32"/>
          <w:szCs w:val="32"/>
        </w:rPr>
        <w:t>2.9</w:t>
      </w:r>
      <w:r>
        <w:rPr>
          <w:rFonts w:hint="eastAsia" w:ascii="仿宋_GB2312" w:hAnsi="宋体" w:eastAsia="仿宋_GB2312"/>
          <w:sz w:val="32"/>
          <w:szCs w:val="32"/>
        </w:rPr>
        <w:t>万元，占</w:t>
      </w:r>
      <w:r>
        <w:rPr>
          <w:rFonts w:ascii="仿宋_GB2312" w:hAnsi="宋体" w:eastAsia="仿宋_GB2312"/>
          <w:sz w:val="32"/>
          <w:szCs w:val="32"/>
        </w:rPr>
        <w:t>3.6%</w:t>
      </w:r>
      <w:r>
        <w:rPr>
          <w:rFonts w:hint="eastAsia" w:ascii="仿宋_GB2312" w:hAnsi="宋体" w:eastAsia="仿宋_GB2312"/>
          <w:sz w:val="32"/>
          <w:szCs w:val="32"/>
        </w:rPr>
        <w:t>；节能环保支出</w:t>
      </w:r>
      <w:r>
        <w:rPr>
          <w:rFonts w:ascii="仿宋_GB2312" w:hAnsi="宋体" w:eastAsia="仿宋_GB2312"/>
          <w:sz w:val="32"/>
          <w:szCs w:val="32"/>
        </w:rPr>
        <w:t>0</w:t>
      </w:r>
      <w:r>
        <w:rPr>
          <w:rFonts w:hint="eastAsia" w:ascii="仿宋_GB2312" w:hAnsi="宋体" w:eastAsia="仿宋_GB2312"/>
          <w:sz w:val="32"/>
          <w:szCs w:val="32"/>
        </w:rPr>
        <w:t>万元；农林水支出</w:t>
      </w:r>
      <w:r>
        <w:rPr>
          <w:rFonts w:ascii="仿宋_GB2312" w:hAnsi="宋体" w:eastAsia="仿宋_GB2312"/>
          <w:sz w:val="32"/>
          <w:szCs w:val="32"/>
        </w:rPr>
        <w:t>0</w:t>
      </w:r>
      <w:r>
        <w:rPr>
          <w:rFonts w:hint="eastAsia" w:ascii="仿宋_GB2312" w:hAnsi="宋体" w:eastAsia="仿宋_GB2312"/>
          <w:sz w:val="32"/>
          <w:szCs w:val="32"/>
        </w:rPr>
        <w:t>万元；交通运输支出</w:t>
      </w:r>
      <w:r>
        <w:rPr>
          <w:rFonts w:ascii="仿宋_GB2312" w:hAnsi="宋体" w:eastAsia="仿宋_GB2312"/>
          <w:sz w:val="32"/>
          <w:szCs w:val="32"/>
        </w:rPr>
        <w:t>0</w:t>
      </w:r>
      <w:r>
        <w:rPr>
          <w:rFonts w:hint="eastAsia" w:ascii="仿宋_GB2312" w:hAnsi="宋体" w:eastAsia="仿宋_GB2312"/>
          <w:sz w:val="32"/>
          <w:szCs w:val="32"/>
        </w:rPr>
        <w:t>万元；资源勘探信息等支出</w:t>
      </w:r>
      <w:r>
        <w:rPr>
          <w:rFonts w:ascii="仿宋_GB2312" w:hAnsi="宋体" w:eastAsia="仿宋_GB2312"/>
          <w:sz w:val="32"/>
          <w:szCs w:val="32"/>
        </w:rPr>
        <w:t>0</w:t>
      </w:r>
      <w:r>
        <w:rPr>
          <w:rFonts w:hint="eastAsia" w:ascii="仿宋_GB2312" w:hAnsi="宋体" w:eastAsia="仿宋_GB2312"/>
          <w:sz w:val="32"/>
          <w:szCs w:val="32"/>
        </w:rPr>
        <w:t>万元；援助其他地区支出</w:t>
      </w:r>
      <w:r>
        <w:rPr>
          <w:rFonts w:ascii="仿宋_GB2312" w:hAnsi="宋体" w:eastAsia="仿宋_GB2312"/>
          <w:sz w:val="32"/>
          <w:szCs w:val="32"/>
        </w:rPr>
        <w:t>0</w:t>
      </w:r>
      <w:r>
        <w:rPr>
          <w:rFonts w:hint="eastAsia" w:ascii="仿宋_GB2312" w:hAnsi="宋体" w:eastAsia="仿宋_GB2312"/>
          <w:sz w:val="32"/>
          <w:szCs w:val="32"/>
        </w:rPr>
        <w:t>万元；国土海洋气象等支出</w:t>
      </w:r>
      <w:r>
        <w:rPr>
          <w:rFonts w:ascii="仿宋_GB2312" w:hAnsi="宋体" w:eastAsia="仿宋_GB2312"/>
          <w:sz w:val="32"/>
          <w:szCs w:val="32"/>
        </w:rPr>
        <w:t>0</w:t>
      </w:r>
      <w:r>
        <w:rPr>
          <w:rFonts w:hint="eastAsia" w:ascii="仿宋_GB2312" w:hAnsi="宋体" w:eastAsia="仿宋_GB2312"/>
          <w:sz w:val="32"/>
          <w:szCs w:val="32"/>
        </w:rPr>
        <w:t>万元；住房保障支出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一般公共服务支出</w:t>
      </w:r>
      <w:r>
        <w:rPr>
          <w:rFonts w:ascii="楷体_GB2312" w:hAnsi="宋体" w:eastAsia="楷体_GB2312"/>
          <w:b/>
          <w:sz w:val="32"/>
          <w:szCs w:val="32"/>
        </w:rPr>
        <w:t>80.52</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）行政运行</w:t>
      </w:r>
      <w:r>
        <w:rPr>
          <w:rFonts w:ascii="楷体_GB2312" w:hAnsi="宋体" w:eastAsia="楷体_GB2312"/>
          <w:b/>
          <w:sz w:val="32"/>
          <w:szCs w:val="32"/>
        </w:rPr>
        <w:t>80.52</w:t>
      </w:r>
      <w:r>
        <w:rPr>
          <w:rFonts w:hint="eastAsia" w:ascii="仿宋_GB2312" w:hAnsi="宋体" w:eastAsia="仿宋_GB2312"/>
          <w:sz w:val="32"/>
          <w:szCs w:val="32"/>
        </w:rPr>
        <w:t>万元，主要是人员经费等支出，完成年初预算的</w:t>
      </w:r>
      <w:r>
        <w:rPr>
          <w:rFonts w:ascii="仿宋_GB2312" w:hAnsi="宋体" w:eastAsia="仿宋_GB2312"/>
          <w:sz w:val="32"/>
          <w:szCs w:val="32"/>
        </w:rPr>
        <w:t>122.46%</w:t>
      </w:r>
      <w:r>
        <w:rPr>
          <w:rFonts w:hint="eastAsia" w:ascii="仿宋_GB2312" w:hAnsi="宋体" w:eastAsia="仿宋_GB2312"/>
          <w:sz w:val="32"/>
          <w:szCs w:val="32"/>
        </w:rPr>
        <w:t>，决算数小于（大于）年初预算数的原因主要是本年度工资调整。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）一般行政管理事务</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）预算改革业务</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）财政国库业务</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）信息化建设</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）事业运行</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）其他财政事务支出</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outlineLvl w:val="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年度一般公共预算财政拨款安排的“三公”经费支出</w:t>
      </w:r>
      <w:r>
        <w:rPr>
          <w:rFonts w:ascii="仿宋_GB2312" w:hAnsi="宋体" w:eastAsia="仿宋_GB2312"/>
          <w:sz w:val="32"/>
          <w:szCs w:val="32"/>
        </w:rPr>
        <w:t>0</w:t>
      </w:r>
      <w:r>
        <w:rPr>
          <w:rFonts w:hint="eastAsia" w:ascii="仿宋_GB2312" w:hAnsi="宋体" w:eastAsia="仿宋_GB2312"/>
          <w:sz w:val="32"/>
          <w:szCs w:val="32"/>
        </w:rPr>
        <w:t>万元，完成年初预算的</w:t>
      </w:r>
      <w:r>
        <w:rPr>
          <w:rFonts w:ascii="仿宋_GB2312" w:hAnsi="宋体" w:eastAsia="仿宋_GB2312"/>
          <w:sz w:val="32"/>
          <w:szCs w:val="32"/>
        </w:rPr>
        <w:t>XX%</w:t>
      </w:r>
      <w:r>
        <w:rPr>
          <w:rFonts w:hint="eastAsia" w:ascii="仿宋_GB2312" w:hAnsi="宋体" w:eastAsia="仿宋_GB2312"/>
          <w:sz w:val="32"/>
          <w:szCs w:val="32"/>
        </w:rPr>
        <w:t>，决算数小于（大于）年初预算数的主要原因是没有发生三公经费支出。其中：因公出国（境）费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0</w:t>
      </w:r>
      <w:r>
        <w:rPr>
          <w:rFonts w:hint="eastAsia" w:ascii="仿宋_GB2312" w:hAnsi="宋体" w:eastAsia="仿宋_GB2312"/>
          <w:sz w:val="32"/>
          <w:szCs w:val="32"/>
        </w:rPr>
        <w:t>万元。</w:t>
      </w:r>
    </w:p>
    <w:p>
      <w:pPr>
        <w:numPr>
          <w:ilvl w:val="0"/>
          <w:numId w:val="2"/>
        </w:numPr>
        <w:spacing w:line="540" w:lineRule="exact"/>
        <w:ind w:firstLine="645"/>
        <w:rPr>
          <w:rFonts w:ascii="仿宋_GB2312" w:hAnsi="宋体" w:eastAsia="仿宋_GB2312"/>
          <w:sz w:val="32"/>
          <w:szCs w:val="32"/>
        </w:rPr>
      </w:pPr>
      <w:r>
        <w:rPr>
          <w:rFonts w:hint="eastAsia" w:ascii="仿宋_GB2312" w:hAnsi="宋体" w:eastAsia="仿宋_GB2312"/>
          <w:sz w:val="32"/>
          <w:szCs w:val="32"/>
        </w:rPr>
        <w:t>因公出国（境）费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ascii="仿宋_GB2312" w:hAnsi="宋体" w:eastAsia="仿宋_GB2312"/>
          <w:sz w:val="32"/>
          <w:szCs w:val="32"/>
        </w:rPr>
        <w:t>3.</w:t>
      </w:r>
      <w:r>
        <w:t xml:space="preserve"> </w:t>
      </w:r>
      <w:r>
        <w:rPr>
          <w:rFonts w:hint="eastAsia" w:ascii="仿宋_GB2312" w:hAnsi="宋体" w:eastAsia="仿宋_GB2312"/>
          <w:sz w:val="32"/>
          <w:szCs w:val="32"/>
        </w:rPr>
        <w:t>公务用车购置及运行费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5"/>
        <w:outlineLvl w:val="0"/>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年度一般公共预算财政拨款基本支出</w:t>
      </w:r>
      <w:r>
        <w:rPr>
          <w:rFonts w:ascii="楷体_GB2312" w:hAnsi="宋体" w:eastAsia="楷体_GB2312"/>
          <w:b/>
          <w:sz w:val="32"/>
          <w:szCs w:val="32"/>
        </w:rPr>
        <w:t>80.52</w:t>
      </w:r>
      <w:r>
        <w:rPr>
          <w:rFonts w:hint="eastAsia" w:ascii="仿宋_GB2312" w:hAnsi="宋体" w:eastAsia="仿宋_GB2312"/>
          <w:sz w:val="32"/>
          <w:szCs w:val="32"/>
        </w:rPr>
        <w:t>万元，其中：人员经费</w:t>
      </w:r>
      <w:r>
        <w:rPr>
          <w:rFonts w:ascii="仿宋_GB2312" w:hAnsi="宋体" w:eastAsia="仿宋_GB2312"/>
          <w:sz w:val="32"/>
          <w:szCs w:val="32"/>
        </w:rPr>
        <w:t>57.76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hAnsi="宋体" w:eastAsia="仿宋_GB2312"/>
          <w:sz w:val="32"/>
          <w:szCs w:val="32"/>
        </w:rPr>
        <w:t>22.76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outlineLvl w:val="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2019</w:t>
      </w:r>
      <w:r>
        <w:rPr>
          <w:rFonts w:hint="eastAsia" w:ascii="仿宋_GB2312" w:hAnsi="黑体" w:eastAsia="仿宋_GB2312"/>
          <w:sz w:val="32"/>
          <w:szCs w:val="32"/>
        </w:rPr>
        <w:t>年区总工会运行经费支出</w:t>
      </w:r>
      <w:r>
        <w:rPr>
          <w:rFonts w:ascii="楷体_GB2312" w:hAnsi="宋体" w:eastAsia="楷体_GB2312"/>
          <w:b/>
          <w:sz w:val="32"/>
          <w:szCs w:val="32"/>
        </w:rPr>
        <w:t>80.52</w:t>
      </w:r>
      <w:r>
        <w:rPr>
          <w:rFonts w:hint="eastAsia" w:ascii="仿宋_GB2312" w:hAnsi="黑体" w:eastAsia="仿宋_GB2312"/>
          <w:sz w:val="32"/>
          <w:szCs w:val="32"/>
        </w:rPr>
        <w:t>万元，比上年增加（减少）</w:t>
      </w:r>
      <w:r>
        <w:rPr>
          <w:rFonts w:ascii="仿宋_GB2312" w:hAnsi="黑体" w:eastAsia="仿宋_GB2312"/>
          <w:sz w:val="32"/>
          <w:szCs w:val="32"/>
        </w:rPr>
        <w:t>-2.4</w:t>
      </w:r>
      <w:r>
        <w:rPr>
          <w:rFonts w:hint="eastAsia" w:ascii="仿宋_GB2312" w:hAnsi="黑体" w:eastAsia="仿宋_GB2312"/>
          <w:sz w:val="32"/>
          <w:szCs w:val="32"/>
        </w:rPr>
        <w:t>万元，增长（降低）</w:t>
      </w:r>
      <w:r>
        <w:rPr>
          <w:rFonts w:ascii="仿宋_GB2312" w:hAnsi="黑体" w:eastAsia="仿宋_GB2312"/>
          <w:sz w:val="32"/>
          <w:szCs w:val="32"/>
        </w:rPr>
        <w:t>-2.8%</w:t>
      </w:r>
      <w:r>
        <w:rPr>
          <w:rFonts w:hint="eastAsia" w:ascii="仿宋_GB2312" w:hAnsi="黑体" w:eastAsia="仿宋_GB2312"/>
          <w:sz w:val="32"/>
          <w:szCs w:val="32"/>
        </w:rPr>
        <w:t>，主要原因是人员变动。</w:t>
      </w:r>
    </w:p>
    <w:p>
      <w:pPr>
        <w:spacing w:line="540" w:lineRule="exact"/>
        <w:ind w:firstLine="643" w:firstLineChars="200"/>
        <w:outlineLvl w:val="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2019</w:t>
      </w:r>
      <w:r>
        <w:rPr>
          <w:rFonts w:hint="eastAsia" w:ascii="仿宋_GB2312" w:hAnsi="黑体" w:eastAsia="仿宋_GB2312"/>
          <w:sz w:val="32"/>
          <w:szCs w:val="32"/>
        </w:rPr>
        <w:t>年区工会政府采购支出总额</w:t>
      </w:r>
      <w:r>
        <w:rPr>
          <w:rFonts w:ascii="仿宋_GB2312" w:hAnsi="黑体" w:eastAsia="仿宋_GB2312"/>
          <w:sz w:val="32"/>
          <w:szCs w:val="32"/>
        </w:rPr>
        <w:t>0</w:t>
      </w:r>
      <w:r>
        <w:rPr>
          <w:rFonts w:hint="eastAsia" w:ascii="仿宋_GB2312" w:hAnsi="黑体" w:eastAsia="仿宋_GB2312"/>
          <w:sz w:val="32"/>
          <w:szCs w:val="32"/>
        </w:rPr>
        <w:t>万元</w:t>
      </w:r>
    </w:p>
    <w:p>
      <w:pPr>
        <w:spacing w:line="540" w:lineRule="exact"/>
        <w:ind w:firstLine="643" w:firstLineChars="200"/>
        <w:outlineLvl w:val="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ascii="仿宋_GB2312" w:hAnsi="黑体" w:eastAsia="仿宋_GB2312"/>
          <w:sz w:val="32"/>
          <w:szCs w:val="32"/>
        </w:rPr>
        <w:t>2019</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日，没有国有资产被占用的情况，区工会共有车辆</w:t>
      </w:r>
      <w:r>
        <w:rPr>
          <w:rFonts w:ascii="仿宋_GB2312" w:hAnsi="黑体" w:eastAsia="仿宋_GB2312"/>
          <w:sz w:val="32"/>
          <w:szCs w:val="32"/>
        </w:rPr>
        <w:t>0</w:t>
      </w:r>
      <w:r>
        <w:rPr>
          <w:rFonts w:hint="eastAsia" w:ascii="仿宋_GB2312" w:hAnsi="黑体" w:eastAsia="仿宋_GB2312"/>
          <w:sz w:val="32"/>
          <w:szCs w:val="32"/>
        </w:rPr>
        <w:t>辆</w:t>
      </w:r>
    </w:p>
    <w:p>
      <w:pPr>
        <w:spacing w:line="540" w:lineRule="exact"/>
        <w:ind w:firstLine="643" w:firstLineChars="200"/>
        <w:outlineLvl w:val="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区工会不涉及重点项目预算的绩效管理工作。</w:t>
      </w:r>
    </w:p>
    <w:p>
      <w:pPr>
        <w:spacing w:line="54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w:t>
      </w:r>
      <w:r>
        <w:rPr>
          <w:rFonts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spacing w:line="540" w:lineRule="exact"/>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val="en-US" w:eastAsia="zh-CN"/>
      </w:rPr>
      <w:t>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70388"/>
    <w:multiLevelType w:val="singleLevel"/>
    <w:tmpl w:val="A4670388"/>
    <w:lvl w:ilvl="0" w:tentative="0">
      <w:start w:val="1"/>
      <w:numFmt w:val="decimal"/>
      <w:lvlText w:val="%1."/>
      <w:lvlJc w:val="left"/>
      <w:pPr>
        <w:tabs>
          <w:tab w:val="left" w:pos="312"/>
        </w:tabs>
      </w:pPr>
      <w:rPr>
        <w:rFonts w:cs="Times New Roman"/>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AD"/>
    <w:rsid w:val="00032E9E"/>
    <w:rsid w:val="00060115"/>
    <w:rsid w:val="000658A3"/>
    <w:rsid w:val="00072D02"/>
    <w:rsid w:val="000B3DEA"/>
    <w:rsid w:val="000B6122"/>
    <w:rsid w:val="000D22BA"/>
    <w:rsid w:val="000D240A"/>
    <w:rsid w:val="000F765E"/>
    <w:rsid w:val="001032C2"/>
    <w:rsid w:val="00163B6F"/>
    <w:rsid w:val="00180B70"/>
    <w:rsid w:val="00197AF9"/>
    <w:rsid w:val="001C1C90"/>
    <w:rsid w:val="001C6690"/>
    <w:rsid w:val="001D2A6F"/>
    <w:rsid w:val="001E08A3"/>
    <w:rsid w:val="001F06E5"/>
    <w:rsid w:val="001F4827"/>
    <w:rsid w:val="00207D64"/>
    <w:rsid w:val="0022212D"/>
    <w:rsid w:val="00290AFF"/>
    <w:rsid w:val="002E1BD8"/>
    <w:rsid w:val="003203A0"/>
    <w:rsid w:val="003203C6"/>
    <w:rsid w:val="00321141"/>
    <w:rsid w:val="00323084"/>
    <w:rsid w:val="00332D2F"/>
    <w:rsid w:val="00336596"/>
    <w:rsid w:val="0035450D"/>
    <w:rsid w:val="00367CAA"/>
    <w:rsid w:val="00387D22"/>
    <w:rsid w:val="00393A92"/>
    <w:rsid w:val="003B6717"/>
    <w:rsid w:val="003F6668"/>
    <w:rsid w:val="003F6BEE"/>
    <w:rsid w:val="004041E3"/>
    <w:rsid w:val="00411F62"/>
    <w:rsid w:val="00456D37"/>
    <w:rsid w:val="004732D7"/>
    <w:rsid w:val="004A23C9"/>
    <w:rsid w:val="004B0299"/>
    <w:rsid w:val="004D61EA"/>
    <w:rsid w:val="004F2A87"/>
    <w:rsid w:val="0050710B"/>
    <w:rsid w:val="005116A6"/>
    <w:rsid w:val="00524803"/>
    <w:rsid w:val="00534C2B"/>
    <w:rsid w:val="00564067"/>
    <w:rsid w:val="0057764C"/>
    <w:rsid w:val="005948B6"/>
    <w:rsid w:val="005D57A0"/>
    <w:rsid w:val="00604DF5"/>
    <w:rsid w:val="00631CB0"/>
    <w:rsid w:val="00662644"/>
    <w:rsid w:val="006644B5"/>
    <w:rsid w:val="00671A28"/>
    <w:rsid w:val="00691121"/>
    <w:rsid w:val="006A684B"/>
    <w:rsid w:val="006E587F"/>
    <w:rsid w:val="007121E9"/>
    <w:rsid w:val="00726A72"/>
    <w:rsid w:val="00750153"/>
    <w:rsid w:val="00780DF3"/>
    <w:rsid w:val="007B04F4"/>
    <w:rsid w:val="007B6B61"/>
    <w:rsid w:val="007C52D7"/>
    <w:rsid w:val="007D2BBC"/>
    <w:rsid w:val="007D6F23"/>
    <w:rsid w:val="007F2DFA"/>
    <w:rsid w:val="008137CD"/>
    <w:rsid w:val="00822085"/>
    <w:rsid w:val="00822199"/>
    <w:rsid w:val="00881DD9"/>
    <w:rsid w:val="00884AC9"/>
    <w:rsid w:val="0089145A"/>
    <w:rsid w:val="00894620"/>
    <w:rsid w:val="008B3CCB"/>
    <w:rsid w:val="008D1604"/>
    <w:rsid w:val="008F7276"/>
    <w:rsid w:val="00985733"/>
    <w:rsid w:val="009B4D1E"/>
    <w:rsid w:val="009B79E2"/>
    <w:rsid w:val="009E4E30"/>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102DC"/>
    <w:rsid w:val="00C30DAE"/>
    <w:rsid w:val="00C524CB"/>
    <w:rsid w:val="00C52BC7"/>
    <w:rsid w:val="00C63AF4"/>
    <w:rsid w:val="00C9510A"/>
    <w:rsid w:val="00CB5AB6"/>
    <w:rsid w:val="00CD5373"/>
    <w:rsid w:val="00CD6864"/>
    <w:rsid w:val="00CD6878"/>
    <w:rsid w:val="00CD6DCF"/>
    <w:rsid w:val="00CE6EE4"/>
    <w:rsid w:val="00CF12E5"/>
    <w:rsid w:val="00D60970"/>
    <w:rsid w:val="00D67601"/>
    <w:rsid w:val="00D7682F"/>
    <w:rsid w:val="00D93016"/>
    <w:rsid w:val="00DB46D0"/>
    <w:rsid w:val="00DB5F6B"/>
    <w:rsid w:val="00E029F0"/>
    <w:rsid w:val="00E20F61"/>
    <w:rsid w:val="00E30744"/>
    <w:rsid w:val="00E36863"/>
    <w:rsid w:val="00E51358"/>
    <w:rsid w:val="00E632F0"/>
    <w:rsid w:val="00E93FAF"/>
    <w:rsid w:val="00EA177D"/>
    <w:rsid w:val="00EE1982"/>
    <w:rsid w:val="00F12957"/>
    <w:rsid w:val="00F24450"/>
    <w:rsid w:val="00F3797B"/>
    <w:rsid w:val="00F54C5F"/>
    <w:rsid w:val="00F622B4"/>
    <w:rsid w:val="00F65298"/>
    <w:rsid w:val="00F72460"/>
    <w:rsid w:val="00F932BE"/>
    <w:rsid w:val="00FE3E9D"/>
    <w:rsid w:val="123C012F"/>
    <w:rsid w:val="3D052E7C"/>
    <w:rsid w:val="53063575"/>
    <w:rsid w:val="53C44571"/>
    <w:rsid w:val="5D2D65E2"/>
    <w:rsid w:val="6EA652A2"/>
    <w:rsid w:val="78A73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iPriority w:val="99"/>
    <w:pPr>
      <w:shd w:val="clear" w:color="auto" w:fill="000080"/>
    </w:pPr>
  </w:style>
  <w:style w:type="paragraph" w:styleId="3">
    <w:name w:val="Balloon Text"/>
    <w:basedOn w:val="1"/>
    <w:link w:val="10"/>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Document Map Char"/>
    <w:basedOn w:val="7"/>
    <w:link w:val="2"/>
    <w:semiHidden/>
    <w:uiPriority w:val="99"/>
    <w:rPr>
      <w:kern w:val="2"/>
      <w:sz w:val="0"/>
      <w:szCs w:val="0"/>
    </w:rPr>
  </w:style>
  <w:style w:type="character" w:customStyle="1" w:styleId="10">
    <w:name w:val="Balloon Text Char"/>
    <w:basedOn w:val="7"/>
    <w:link w:val="3"/>
    <w:locked/>
    <w:uiPriority w:val="99"/>
    <w:rPr>
      <w:kern w:val="2"/>
      <w:sz w:val="18"/>
    </w:rPr>
  </w:style>
  <w:style w:type="character" w:customStyle="1" w:styleId="11">
    <w:name w:val="Footer Char"/>
    <w:basedOn w:val="7"/>
    <w:link w:val="4"/>
    <w:semiHidden/>
    <w:uiPriority w:val="99"/>
    <w:rPr>
      <w:kern w:val="2"/>
      <w:sz w:val="18"/>
      <w:szCs w:val="18"/>
    </w:rPr>
  </w:style>
  <w:style w:type="character" w:customStyle="1" w:styleId="12">
    <w:name w:val="Header Char"/>
    <w:basedOn w:val="7"/>
    <w:link w:val="5"/>
    <w:locked/>
    <w:uiPriority w:val="99"/>
    <w:rPr>
      <w:kern w:val="2"/>
      <w:sz w:val="18"/>
    </w:rPr>
  </w:style>
  <w:style w:type="paragraph" w:customStyle="1" w:styleId="13">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693</Words>
  <Characters>3952</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Administrator</cp:lastModifiedBy>
  <cp:lastPrinted>2020-08-11T02:40:00Z</cp:lastPrinted>
  <dcterms:modified xsi:type="dcterms:W3CDTF">2021-06-01T06:33:12Z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CBF6B1E09F434DBFBC2259F8B6D798C3</vt:lpwstr>
  </property>
</Properties>
</file>