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r>
        <w:rPr>
          <w:rFonts w:hint="eastAsia" w:ascii="宋体" w:hAnsi="宋体" w:eastAsia="宋体" w:cs="宋体"/>
          <w:b/>
          <w:sz w:val="44"/>
          <w:szCs w:val="44"/>
        </w:rPr>
        <w:t>铁岭市银州区2021年度涉企行政执法检查计划</w:t>
      </w:r>
    </w:p>
    <w:p>
      <w:pPr>
        <w:rPr>
          <w:rFonts w:ascii="Times New Roman" w:hAnsi="Times New Roman"/>
          <w:sz w:val="20"/>
          <w:szCs w:val="20"/>
        </w:rPr>
      </w:pPr>
    </w:p>
    <w:tbl>
      <w:tblPr>
        <w:tblStyle w:val="5"/>
        <w:tblW w:w="14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564"/>
        <w:gridCol w:w="841"/>
        <w:gridCol w:w="8525"/>
        <w:gridCol w:w="112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96" w:type="dxa"/>
            <w:vAlign w:val="center"/>
          </w:tcPr>
          <w:p>
            <w:pPr>
              <w:jc w:val="center"/>
              <w:rPr>
                <w:rFonts w:ascii="Times New Roman" w:hAnsi="Times New Roman"/>
                <w:b/>
                <w:sz w:val="20"/>
                <w:szCs w:val="20"/>
              </w:rPr>
            </w:pPr>
            <w:r>
              <w:rPr>
                <w:rFonts w:ascii="Times New Roman" w:hAnsi="Times New Roman"/>
                <w:b/>
                <w:sz w:val="20"/>
                <w:szCs w:val="20"/>
              </w:rPr>
              <w:t>执法机关</w:t>
            </w:r>
          </w:p>
        </w:tc>
        <w:tc>
          <w:tcPr>
            <w:tcW w:w="1564" w:type="dxa"/>
            <w:vAlign w:val="center"/>
          </w:tcPr>
          <w:p>
            <w:pPr>
              <w:jc w:val="center"/>
              <w:rPr>
                <w:rFonts w:ascii="Times New Roman" w:hAnsi="Times New Roman"/>
                <w:b/>
                <w:sz w:val="20"/>
                <w:szCs w:val="20"/>
              </w:rPr>
            </w:pPr>
            <w:r>
              <w:rPr>
                <w:rFonts w:ascii="Times New Roman" w:hAnsi="Times New Roman"/>
                <w:b/>
                <w:sz w:val="20"/>
                <w:szCs w:val="20"/>
              </w:rPr>
              <w:t>检查对象</w:t>
            </w:r>
          </w:p>
        </w:tc>
        <w:tc>
          <w:tcPr>
            <w:tcW w:w="841" w:type="dxa"/>
            <w:vAlign w:val="center"/>
          </w:tcPr>
          <w:p>
            <w:pPr>
              <w:jc w:val="center"/>
              <w:rPr>
                <w:rFonts w:ascii="Times New Roman" w:hAnsi="Times New Roman"/>
                <w:b/>
                <w:sz w:val="20"/>
                <w:szCs w:val="20"/>
              </w:rPr>
            </w:pPr>
            <w:r>
              <w:rPr>
                <w:rFonts w:ascii="Times New Roman" w:hAnsi="Times New Roman"/>
                <w:b/>
                <w:sz w:val="20"/>
                <w:szCs w:val="20"/>
              </w:rPr>
              <w:t>检查</w:t>
            </w:r>
          </w:p>
          <w:p>
            <w:pPr>
              <w:jc w:val="center"/>
              <w:rPr>
                <w:rFonts w:ascii="Times New Roman" w:hAnsi="Times New Roman"/>
                <w:b/>
                <w:sz w:val="20"/>
                <w:szCs w:val="20"/>
              </w:rPr>
            </w:pPr>
            <w:r>
              <w:rPr>
                <w:rFonts w:ascii="Times New Roman" w:hAnsi="Times New Roman"/>
                <w:b/>
                <w:sz w:val="20"/>
                <w:szCs w:val="20"/>
              </w:rPr>
              <w:t>内容</w:t>
            </w:r>
          </w:p>
        </w:tc>
        <w:tc>
          <w:tcPr>
            <w:tcW w:w="8525" w:type="dxa"/>
            <w:vAlign w:val="center"/>
          </w:tcPr>
          <w:p>
            <w:pPr>
              <w:jc w:val="center"/>
              <w:rPr>
                <w:rFonts w:ascii="Times New Roman" w:hAnsi="Times New Roman"/>
                <w:b/>
                <w:sz w:val="20"/>
                <w:szCs w:val="20"/>
              </w:rPr>
            </w:pPr>
            <w:r>
              <w:rPr>
                <w:rFonts w:ascii="Times New Roman" w:hAnsi="Times New Roman"/>
                <w:b/>
                <w:sz w:val="20"/>
                <w:szCs w:val="20"/>
              </w:rPr>
              <w:t>检查依据</w:t>
            </w:r>
          </w:p>
        </w:tc>
        <w:tc>
          <w:tcPr>
            <w:tcW w:w="1123" w:type="dxa"/>
            <w:vAlign w:val="center"/>
          </w:tcPr>
          <w:p>
            <w:pPr>
              <w:jc w:val="center"/>
              <w:rPr>
                <w:rFonts w:ascii="Times New Roman" w:hAnsi="Times New Roman"/>
                <w:b/>
                <w:sz w:val="20"/>
                <w:szCs w:val="20"/>
              </w:rPr>
            </w:pPr>
            <w:r>
              <w:rPr>
                <w:rFonts w:ascii="Times New Roman" w:hAnsi="Times New Roman"/>
                <w:b/>
                <w:sz w:val="20"/>
                <w:szCs w:val="20"/>
              </w:rPr>
              <w:t>检查时间</w:t>
            </w:r>
          </w:p>
        </w:tc>
        <w:tc>
          <w:tcPr>
            <w:tcW w:w="1123" w:type="dxa"/>
            <w:vAlign w:val="center"/>
          </w:tcPr>
          <w:p>
            <w:pPr>
              <w:jc w:val="center"/>
              <w:rPr>
                <w:rFonts w:ascii="Times New Roman" w:hAnsi="Times New Roman"/>
                <w:b/>
                <w:sz w:val="20"/>
                <w:szCs w:val="20"/>
              </w:rPr>
            </w:pPr>
            <w:r>
              <w:rPr>
                <w:rFonts w:ascii="Times New Roman" w:hAnsi="Times New Roman"/>
                <w:b/>
                <w:sz w:val="20"/>
                <w:szCs w:val="20"/>
              </w:rPr>
              <w:t>检查方式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铁岭银州区荣唐樱花铁板烧</w:t>
            </w:r>
          </w:p>
        </w:tc>
        <w:tc>
          <w:tcPr>
            <w:tcW w:w="841" w:type="dxa"/>
            <w:vMerge w:val="restart"/>
            <w:vAlign w:val="center"/>
          </w:tcPr>
          <w:p>
            <w:pPr>
              <w:rPr>
                <w:rFonts w:ascii="Times New Roman" w:hAnsi="Times New Roman"/>
                <w:sz w:val="20"/>
                <w:szCs w:val="20"/>
              </w:rPr>
            </w:pPr>
            <w:r>
              <w:rPr>
                <w:rFonts w:hint="eastAsia" w:ascii="Times New Roman" w:hAnsi="Times New Roman"/>
                <w:sz w:val="20"/>
                <w:szCs w:val="20"/>
              </w:rPr>
              <w:t>疫情期间进口冷链食品监督检查</w:t>
            </w:r>
          </w:p>
        </w:tc>
        <w:tc>
          <w:tcPr>
            <w:tcW w:w="8525" w:type="dxa"/>
            <w:vMerge w:val="restart"/>
            <w:vAlign w:val="center"/>
          </w:tcPr>
          <w:p>
            <w:pPr>
              <w:rPr>
                <w:rFonts w:hint="eastAsia" w:ascii="宋体" w:hAnsi="宋体" w:eastAsia="宋体" w:cs="宋体"/>
                <w:bCs/>
                <w:sz w:val="20"/>
                <w:szCs w:val="20"/>
              </w:rPr>
            </w:pPr>
            <w:r>
              <w:rPr>
                <w:rFonts w:hint="eastAsia" w:ascii="宋体" w:hAnsi="宋体" w:eastAsia="宋体" w:cs="宋体"/>
                <w:b w:val="0"/>
                <w:bCs/>
                <w:sz w:val="20"/>
                <w:szCs w:val="20"/>
              </w:rPr>
              <w:t>《中华人</w:t>
            </w:r>
            <w:r>
              <w:rPr>
                <w:rFonts w:hint="eastAsia" w:ascii="宋体" w:hAnsi="宋体" w:cs="宋体"/>
                <w:b w:val="0"/>
                <w:bCs/>
                <w:sz w:val="20"/>
                <w:szCs w:val="20"/>
                <w:lang w:val="en-US" w:eastAsia="zh-CN"/>
              </w:rPr>
              <w:t>民</w:t>
            </w:r>
            <w:r>
              <w:rPr>
                <w:rFonts w:hint="eastAsia" w:ascii="宋体" w:hAnsi="宋体" w:eastAsia="宋体" w:cs="宋体"/>
                <w:b w:val="0"/>
                <w:bCs/>
                <w:sz w:val="20"/>
                <w:szCs w:val="20"/>
              </w:rPr>
              <w:t>共和国食品安全法》第三十四条 禁止生产经营</w:t>
            </w:r>
            <w:r>
              <w:rPr>
                <w:rFonts w:hint="eastAsia" w:ascii="宋体" w:hAnsi="宋体" w:eastAsia="宋体" w:cs="宋体"/>
                <w:bCs/>
                <w:sz w:val="20"/>
                <w:szCs w:val="20"/>
              </w:rPr>
              <w:t>下列食品、食品添加剂、食品相关产品：（八）未按规定进行检疫或者检疫不合格的肉类，或者未经检验或者检验不合格的肉类制品；（九）被包装材料、容器、运输工具等污染的食品、食品添加剂；（十二）国家为防病等特殊需要明令禁止生产经营的食品；（十三）其他不符合法律、法规或者食品安全标准的食品、食品添加剂、食品相关产品</w:t>
            </w:r>
            <w:r>
              <w:rPr>
                <w:rFonts w:hint="eastAsia" w:ascii="宋体" w:hAnsi="宋体" w:eastAsia="宋体" w:cs="宋体"/>
                <w:b w:val="0"/>
                <w:bCs/>
                <w:sz w:val="20"/>
                <w:szCs w:val="20"/>
              </w:rPr>
              <w:t>；第五十条　</w:t>
            </w:r>
            <w:r>
              <w:rPr>
                <w:rFonts w:hint="eastAsia" w:ascii="宋体" w:hAnsi="宋体" w:eastAsia="宋体" w:cs="宋体"/>
                <w:bCs/>
                <w:sz w:val="20"/>
                <w:szCs w:val="20"/>
              </w:rPr>
              <w:t>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rPr>
                <w:sz w:val="20"/>
                <w:szCs w:val="20"/>
              </w:rPr>
            </w:pPr>
            <w:r>
              <w:rPr>
                <w:rFonts w:hint="eastAsia" w:ascii="宋体" w:hAnsi="宋体" w:eastAsia="宋体" w:cs="宋体"/>
                <w:bCs/>
                <w:sz w:val="20"/>
                <w:szCs w:val="20"/>
              </w:rPr>
              <w:t>食品生产企业应当建立食品原料、食品添加剂、食品相关产品进货查验记录制度，如实记录食品原料、食品添加剂、食品相关产品的名称、规格、数量、生产</w:t>
            </w:r>
            <w:r>
              <w:rPr>
                <w:rFonts w:hint="eastAsia" w:ascii="宋体" w:hAnsi="宋体" w:eastAsia="宋体" w:cs="宋体"/>
                <w:b w:val="0"/>
                <w:bCs/>
                <w:sz w:val="20"/>
                <w:szCs w:val="20"/>
              </w:rPr>
              <w:t>日期或者生产批号、保质期、进货日期以及供货者名称、地址、联系方式等内容，并保存相关凭证。记录和凭证保存期限不得少于产品保质期满后六个月；没有明确保质期的，保存期限不得少于二年。第九十七条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关于保障进口冷链食品安全的通告》一、实行采购报备制度。凡计划采购进口冷链食品的生产经营者，须于购进食品到达铁岭市24小时前，凭该批次产品的进口合格证明、入境货物检验检疫证明、核酸检测合格证明和消杀证明等，将采购品种数量等信息向所在地市场监督管理部门报备。</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第一季度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铁岭市银州区安喜家德水饺</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铁岭市银州区古本良田</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铁岭市银州区德克士</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铁岭市银州区万家生活广场</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铁岭市州区吴记特味扒鸡店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铁岭市银州区天宇骨头馆</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铁岭市银州区小光熟食摊床</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铁岭市银州区月牙骨烧烤店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铁岭市银州区兴军熟食店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铁岭市银州区刚子烧烤店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铁岭市银州区宝杰牛羊肉店</w:t>
            </w:r>
          </w:p>
        </w:tc>
        <w:tc>
          <w:tcPr>
            <w:tcW w:w="841" w:type="dxa"/>
            <w:vMerge w:val="restart"/>
            <w:vAlign w:val="center"/>
          </w:tcPr>
          <w:p>
            <w:pPr>
              <w:rPr>
                <w:rFonts w:ascii="Times New Roman" w:hAnsi="Times New Roman"/>
                <w:sz w:val="20"/>
                <w:szCs w:val="20"/>
              </w:rPr>
            </w:pPr>
            <w:r>
              <w:rPr>
                <w:rFonts w:hint="eastAsia" w:ascii="Times New Roman" w:hAnsi="Times New Roman"/>
                <w:sz w:val="20"/>
                <w:szCs w:val="20"/>
              </w:rPr>
              <w:t>疫情期间进口冷链食品监督检查</w:t>
            </w:r>
          </w:p>
        </w:tc>
        <w:tc>
          <w:tcPr>
            <w:tcW w:w="8525" w:type="dxa"/>
            <w:vMerge w:val="restart"/>
            <w:vAlign w:val="center"/>
          </w:tcPr>
          <w:p>
            <w:pPr>
              <w:rPr>
                <w:rFonts w:hint="eastAsia" w:ascii="宋体" w:hAnsi="宋体" w:eastAsia="宋体" w:cs="宋体"/>
                <w:b w:val="0"/>
                <w:bCs/>
                <w:sz w:val="20"/>
                <w:szCs w:val="20"/>
              </w:rPr>
            </w:pPr>
            <w:r>
              <w:rPr>
                <w:rFonts w:hint="eastAsia" w:ascii="宋体" w:hAnsi="宋体" w:eastAsia="宋体" w:cs="宋体"/>
                <w:b w:val="0"/>
                <w:bCs/>
                <w:sz w:val="20"/>
                <w:szCs w:val="20"/>
              </w:rPr>
              <w:t>《中华人</w:t>
            </w:r>
            <w:r>
              <w:rPr>
                <w:rFonts w:hint="eastAsia" w:ascii="宋体" w:hAnsi="宋体" w:cs="宋体"/>
                <w:b w:val="0"/>
                <w:bCs/>
                <w:sz w:val="20"/>
                <w:szCs w:val="20"/>
                <w:lang w:val="en-US" w:eastAsia="zh-CN"/>
              </w:rPr>
              <w:t>民</w:t>
            </w:r>
            <w:r>
              <w:rPr>
                <w:rFonts w:hint="eastAsia" w:ascii="宋体" w:hAnsi="宋体" w:eastAsia="宋体" w:cs="宋体"/>
                <w:b w:val="0"/>
                <w:bCs/>
                <w:sz w:val="20"/>
                <w:szCs w:val="20"/>
              </w:rPr>
              <w:t>共和国食品安全法》第三十四条 禁止生产经营下列食品、食品添加剂、食品相关产品：（八）未按规定进行检疫或者检疫不合格的肉类，或者未经检验或者检验不合格的肉类制品；（九）被包装材料、容器、运输工具等污染的食品、食品添加剂；（十二）国家为防病等特殊需要明令禁止生产经营的食品；（十三）其他不符合法律、法规或者食品安全标准的食品、食品添加剂、食品相关产品；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rPr>
                <w:bCs/>
                <w:sz w:val="20"/>
                <w:szCs w:val="20"/>
              </w:rPr>
            </w:pPr>
            <w:r>
              <w:rPr>
                <w:rFonts w:hint="eastAsia" w:ascii="宋体" w:hAnsi="宋体" w:eastAsia="宋体" w:cs="宋体"/>
                <w:b w:val="0"/>
                <w:bCs/>
                <w:sz w:val="20"/>
                <w:szCs w:val="20"/>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关于保障进口冷链食品安全的通告》一、实行采购报备制度。凡计划采购进口冷链食品的生产经营者，须于购进食品到达铁岭市24小时前，凭该批次产品的进口合格证明、入境货物检验检疫证明、核酸检测合格证明和消杀证明等，将采购品种数量等信息向所在地市场监督管理部门报备。</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第一季度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银州区俩立牛羊肉店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铁岭市银州区饭舍餐厅</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铁岭银州区好面道手工面馆</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铁岭市银州区吉野家餐厅</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铁岭银州区巴都风干牛肉店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铁岭市银州区再回首烧烤店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铁岭银州区</w:t>
            </w:r>
            <w:r>
              <w:rPr>
                <w:rFonts w:hint="eastAsia" w:ascii="宋体" w:hAnsi="宋体"/>
                <w:sz w:val="20"/>
                <w:szCs w:val="20"/>
              </w:rPr>
              <w:t>王瑶汉恩斯汉堡</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铁岭银州</w:t>
            </w:r>
            <w:r>
              <w:rPr>
                <w:rFonts w:hint="eastAsia" w:ascii="宋体" w:hAnsi="宋体"/>
                <w:sz w:val="20"/>
                <w:szCs w:val="20"/>
              </w:rPr>
              <w:t>鞑子碳火烤羊腿店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宋体" w:hAnsi="宋体"/>
                <w:sz w:val="20"/>
                <w:szCs w:val="20"/>
              </w:rPr>
              <w:t>铁岭市银州区鲁记旦旦面店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w:t>
            </w:r>
            <w:r>
              <w:rPr>
                <w:rFonts w:hint="eastAsia" w:ascii="宋体" w:hAnsi="宋体"/>
                <w:sz w:val="20"/>
                <w:szCs w:val="20"/>
              </w:rPr>
              <w:t>健晟星期天火锅衡源店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铁岭市银州区恒来顺包子铺</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ind w:firstLine="400" w:firstLineChars="200"/>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铁岭市银州区兴华板金喷漆店</w:t>
            </w:r>
          </w:p>
        </w:tc>
        <w:tc>
          <w:tcPr>
            <w:tcW w:w="841"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标准监督检查</w:t>
            </w:r>
          </w:p>
        </w:tc>
        <w:tc>
          <w:tcPr>
            <w:tcW w:w="8525"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【法律】《中华人民共和国标准化法》(中华人民共和国主席令第78号,2017年11月4日发布) </w:t>
            </w:r>
            <w:r>
              <w:rPr>
                <w:rFonts w:hint="eastAsia" w:ascii="宋体" w:hAnsi="宋体" w:cs="宋体"/>
                <w:kern w:val="0"/>
                <w:sz w:val="20"/>
                <w:szCs w:val="20"/>
              </w:rPr>
              <w:br w:type="textWrapping"/>
            </w:r>
            <w:r>
              <w:rPr>
                <w:rFonts w:hint="eastAsia" w:ascii="宋体" w:hAnsi="宋体" w:cs="宋体"/>
                <w:kern w:val="0"/>
                <w:sz w:val="20"/>
                <w:szCs w:val="20"/>
              </w:rPr>
              <w:t>第三十二条　县级以上人民政府标准化行政主管部门、有关行政主管部门依据法定职责，对标准的制定进行指导和监督，对标准的实施进行监督检查。</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第一季度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铁岭市银州区刘永春口腔诊所</w:t>
            </w:r>
          </w:p>
        </w:tc>
        <w:tc>
          <w:tcPr>
            <w:tcW w:w="841"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对审批的药品研制和药品生产、经营以及医疗机构使用药品事项的监督检查</w:t>
            </w:r>
          </w:p>
        </w:tc>
        <w:tc>
          <w:tcPr>
            <w:tcW w:w="8525"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cs="宋体"/>
                <w:kern w:val="0"/>
                <w:sz w:val="20"/>
                <w:szCs w:val="20"/>
              </w:rPr>
              <w:br w:type="textWrapping"/>
            </w:r>
            <w:r>
              <w:rPr>
                <w:rFonts w:hint="eastAsia" w:ascii="宋体" w:hAnsi="宋体" w:cs="宋体"/>
                <w:kern w:val="0"/>
                <w:sz w:val="20"/>
                <w:szCs w:val="20"/>
              </w:rPr>
              <w:t>第六十三条 药品监督管理部门有权按照法律、行政法规的规定对报经其审批的药品研制和药品的生产、经营以及医疗机构使用药品的事项进行监督检查，有关单位和个人不得拒绝和隐瞒。药品监督管理部门进行监督检查时，必须出示证明文件，对监督检查中知悉的被检查人的技术秘密和业务秘密应当保密。</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铁岭市银州区阿龙小吃部</w:t>
            </w:r>
          </w:p>
        </w:tc>
        <w:tc>
          <w:tcPr>
            <w:tcW w:w="841" w:type="dxa"/>
            <w:vMerge w:val="restart"/>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食品相关产品生产场所现场检查</w:t>
            </w:r>
          </w:p>
        </w:tc>
        <w:tc>
          <w:tcPr>
            <w:tcW w:w="8525" w:type="dxa"/>
            <w:vMerge w:val="restart"/>
            <w:vAlign w:val="center"/>
          </w:tcPr>
          <w:p>
            <w:pPr>
              <w:widowControl/>
              <w:jc w:val="left"/>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【法律】《中华人民共和国食品安全法》（2018年12月29日修订）</w:t>
            </w:r>
            <w:r>
              <w:rPr>
                <w:rFonts w:hint="eastAsia" w:ascii="宋体" w:hAnsi="宋体" w:cs="宋体"/>
                <w:kern w:val="0"/>
                <w:sz w:val="20"/>
                <w:szCs w:val="20"/>
              </w:rPr>
              <w:br w:type="textWrapping"/>
            </w:r>
            <w:r>
              <w:rPr>
                <w:rFonts w:hint="eastAsia" w:ascii="宋体" w:hAnsi="宋体" w:cs="宋体"/>
                <w:kern w:val="0"/>
                <w:sz w:val="20"/>
                <w:szCs w:val="20"/>
              </w:rPr>
              <w:t>第七十七条第一款 县级以上质量监督、工商行政管理、食品药品监督管理部门履行各自食品安全监督管理职责，有权采取下列措施：（一）进入生产经营场所实施现场检查</w:t>
            </w:r>
            <w:r>
              <w:rPr>
                <w:rFonts w:hint="eastAsia" w:ascii="宋体" w:hAnsi="宋体" w:cs="宋体"/>
                <w:kern w:val="0"/>
                <w:sz w:val="20"/>
                <w:szCs w:val="20"/>
                <w:lang w:eastAsia="zh-CN"/>
              </w:rPr>
              <w:t>。</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铁岭市银州区老郎快餐店</w:t>
            </w:r>
          </w:p>
        </w:tc>
        <w:tc>
          <w:tcPr>
            <w:tcW w:w="841" w:type="dxa"/>
            <w:vMerge w:val="continue"/>
            <w:vAlign w:val="center"/>
          </w:tcPr>
          <w:p>
            <w:pPr>
              <w:widowControl/>
              <w:jc w:val="left"/>
              <w:textAlignment w:val="center"/>
              <w:rPr>
                <w:rFonts w:ascii="宋体" w:hAnsi="宋体" w:cs="宋体"/>
                <w:kern w:val="0"/>
                <w:sz w:val="20"/>
                <w:szCs w:val="20"/>
              </w:rPr>
            </w:pPr>
          </w:p>
        </w:tc>
        <w:tc>
          <w:tcPr>
            <w:tcW w:w="8525" w:type="dxa"/>
            <w:vMerge w:val="continue"/>
            <w:vAlign w:val="center"/>
          </w:tcPr>
          <w:p>
            <w:pPr>
              <w:widowControl/>
              <w:jc w:val="left"/>
              <w:textAlignment w:val="center"/>
              <w:rPr>
                <w:rFonts w:ascii="宋体" w:hAnsi="宋体" w:cs="宋体"/>
                <w:kern w:val="0"/>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铁岭市银州区福民食杂自选商店</w:t>
            </w:r>
          </w:p>
        </w:tc>
        <w:tc>
          <w:tcPr>
            <w:tcW w:w="841" w:type="dxa"/>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商品经营场所现场检查</w:t>
            </w:r>
          </w:p>
        </w:tc>
        <w:tc>
          <w:tcPr>
            <w:tcW w:w="8525" w:type="dxa"/>
            <w:vAlign w:val="center"/>
          </w:tcPr>
          <w:p>
            <w:pPr>
              <w:widowControl/>
              <w:jc w:val="left"/>
              <w:textAlignment w:val="center"/>
              <w:rPr>
                <w:rFonts w:ascii="宋体" w:hAnsi="宋体" w:cs="宋体"/>
                <w:kern w:val="0"/>
                <w:sz w:val="20"/>
                <w:szCs w:val="20"/>
              </w:rPr>
            </w:pPr>
            <w:r>
              <w:rPr>
                <w:rFonts w:hint="eastAsia" w:ascii="宋体" w:hAnsi="宋体" w:cs="宋体"/>
                <w:kern w:val="0"/>
                <w:sz w:val="20"/>
                <w:szCs w:val="20"/>
              </w:rPr>
              <w:t>【部门规章】流通领域商品质量监督管理办法（原国家工商总局85号令）2016年5月1日起施行</w:t>
            </w:r>
            <w:r>
              <w:rPr>
                <w:rFonts w:hint="eastAsia" w:ascii="宋体" w:hAnsi="宋体" w:cs="宋体"/>
                <w:kern w:val="0"/>
                <w:sz w:val="20"/>
                <w:szCs w:val="20"/>
              </w:rPr>
              <w:br w:type="textWrapping"/>
            </w:r>
            <w:r>
              <w:rPr>
                <w:rFonts w:hint="eastAsia" w:ascii="宋体" w:hAnsi="宋体" w:cs="宋体"/>
                <w:kern w:val="0"/>
                <w:sz w:val="20"/>
                <w:szCs w:val="20"/>
              </w:rPr>
              <w:t>第二十二条 工商行政管理部门应当按照法律、法规、本办法规定以及随机抽查实施方案的统一安排，随机抽查辖区内经营者，随机选派执法人员，对销售的商品以及经营性服务中使用的商品进行监督检查。</w:t>
            </w:r>
            <w:r>
              <w:rPr>
                <w:rFonts w:hint="eastAsia" w:ascii="宋体" w:hAnsi="宋体" w:cs="宋体"/>
                <w:kern w:val="0"/>
                <w:sz w:val="20"/>
                <w:szCs w:val="20"/>
              </w:rPr>
              <w:br w:type="textWrapping"/>
            </w:r>
            <w:r>
              <w:rPr>
                <w:rFonts w:hint="eastAsia" w:ascii="宋体" w:hAnsi="宋体" w:cs="宋体"/>
                <w:kern w:val="0"/>
                <w:sz w:val="20"/>
                <w:szCs w:val="20"/>
              </w:rPr>
              <w:t>随机抽查的内容主要包括：进货检查验收制度执行情况，商品的质量检验合格证明、说明书以及生产厂厂名、厂址、警示标志等标识标注情况，其他应当向消费者提供的商品信息。</w:t>
            </w:r>
            <w:r>
              <w:rPr>
                <w:rFonts w:hint="eastAsia" w:ascii="宋体" w:hAnsi="宋体" w:cs="宋体"/>
                <w:kern w:val="0"/>
                <w:sz w:val="20"/>
                <w:szCs w:val="20"/>
              </w:rPr>
              <w:br w:type="textWrapping"/>
            </w:r>
            <w:r>
              <w:rPr>
                <w:rFonts w:hint="eastAsia" w:ascii="宋体" w:hAnsi="宋体" w:cs="宋体"/>
                <w:kern w:val="0"/>
                <w:sz w:val="20"/>
                <w:szCs w:val="20"/>
              </w:rPr>
              <w:t>工商行政管理部门对消费者、有关组织、大众传播媒介反映的以及行政执法中发现有质量问题的商品，应当开展重点检查。</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铁岭市银州区鑫悦旅馆</w:t>
            </w:r>
          </w:p>
        </w:tc>
        <w:tc>
          <w:tcPr>
            <w:tcW w:w="841" w:type="dxa"/>
            <w:vMerge w:val="restart"/>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价格、收费监督检查</w:t>
            </w:r>
          </w:p>
        </w:tc>
        <w:tc>
          <w:tcPr>
            <w:tcW w:w="8525" w:type="dxa"/>
            <w:vMerge w:val="restart"/>
            <w:vAlign w:val="center"/>
          </w:tcPr>
          <w:p>
            <w:pPr>
              <w:rPr>
                <w:sz w:val="20"/>
                <w:szCs w:val="20"/>
              </w:rPr>
            </w:pPr>
            <w:r>
              <w:rPr>
                <w:rFonts w:hint="eastAsia"/>
                <w:sz w:val="20"/>
                <w:szCs w:val="20"/>
              </w:rPr>
              <w:t>【法律】《价格法》第三十三条  县级以上各级人民政府价格主管部门，依法对价格活动进行监督检查，并依照本法的规定对价格违法行为实施行政处罚。第三十九条　经营者不执行政府指导价、政府定价以及法定的价格干预措施、紧急措施的，责令改正，没收违法所得，可以并处违法所得五倍以下的罚款；没有违法所得的，可以处以罚款；情节严重的，责令停业整顿。</w:t>
            </w:r>
          </w:p>
          <w:p>
            <w:pPr>
              <w:rPr>
                <w:sz w:val="20"/>
                <w:szCs w:val="20"/>
              </w:rPr>
            </w:pPr>
            <w:r>
              <w:rPr>
                <w:rFonts w:hint="eastAsia"/>
                <w:sz w:val="20"/>
                <w:szCs w:val="20"/>
              </w:rPr>
              <w:t>第四十七条　国家行政机关的收费，应当依法进行，严格控制收费项目，限定收费范围、标准。</w:t>
            </w:r>
          </w:p>
          <w:p>
            <w:pPr>
              <w:rPr>
                <w:sz w:val="20"/>
                <w:szCs w:val="20"/>
              </w:rPr>
            </w:pPr>
            <w:r>
              <w:rPr>
                <w:rFonts w:hint="eastAsia"/>
                <w:sz w:val="20"/>
                <w:szCs w:val="20"/>
              </w:rPr>
              <w:t>收费的具体管理办法由国务院另行制定。</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第一季度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铁岭市银州区王立斌出租车客运个体运输户</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铁岭市银州区乾美化妆品经销处</w:t>
            </w:r>
          </w:p>
        </w:tc>
        <w:tc>
          <w:tcPr>
            <w:tcW w:w="841" w:type="dxa"/>
            <w:vAlign w:val="center"/>
          </w:tcPr>
          <w:p>
            <w:pPr>
              <w:rPr>
                <w:rFonts w:ascii="Times New Roman" w:hAnsi="Times New Roman"/>
                <w:sz w:val="20"/>
                <w:szCs w:val="20"/>
              </w:rPr>
            </w:pPr>
            <w:r>
              <w:rPr>
                <w:rFonts w:hint="eastAsia" w:ascii="Times New Roman" w:hAnsi="Times New Roman"/>
                <w:sz w:val="20"/>
                <w:szCs w:val="20"/>
              </w:rPr>
              <w:t>国产非特殊用途化妆品备案后的行政检查</w:t>
            </w:r>
          </w:p>
        </w:tc>
        <w:tc>
          <w:tcPr>
            <w:tcW w:w="8525" w:type="dxa"/>
            <w:vAlign w:val="center"/>
          </w:tcPr>
          <w:p>
            <w:pPr>
              <w:rPr>
                <w:rFonts w:ascii="宋体" w:hAnsi="宋体" w:cs="宋体"/>
                <w:sz w:val="20"/>
                <w:szCs w:val="20"/>
              </w:rPr>
            </w:pPr>
            <w:r>
              <w:rPr>
                <w:rFonts w:hint="eastAsia" w:ascii="宋体" w:hAnsi="宋体" w:cs="宋体"/>
                <w:sz w:val="20"/>
                <w:szCs w:val="20"/>
              </w:rPr>
              <w:t>【规范性文件】《国家食品药品监督管理总局关于调整化妆品注册备案管理有关事宜的通告》（2013年第10号）</w:t>
            </w:r>
          </w:p>
          <w:p>
            <w:pPr>
              <w:rPr>
                <w:rFonts w:ascii="宋体" w:hAnsi="宋体" w:cs="宋体"/>
                <w:sz w:val="20"/>
                <w:szCs w:val="20"/>
              </w:rPr>
            </w:pPr>
            <w:r>
              <w:rPr>
                <w:rFonts w:hint="eastAsia" w:ascii="宋体" w:hAnsi="宋体" w:cs="宋体"/>
                <w:sz w:val="20"/>
                <w:szCs w:val="20"/>
              </w:rPr>
              <w:t>第一条 省级食品药品监管部门应当在备案后3个月内组织开展对备案产品的检查。</w:t>
            </w:r>
          </w:p>
          <w:p>
            <w:pPr>
              <w:rPr>
                <w:rFonts w:ascii="宋体" w:hAnsi="宋体" w:cs="宋体"/>
                <w:sz w:val="20"/>
                <w:szCs w:val="20"/>
              </w:rPr>
            </w:pPr>
            <w:r>
              <w:rPr>
                <w:rFonts w:hint="eastAsia" w:ascii="宋体" w:hAnsi="宋体" w:cs="宋体"/>
                <w:sz w:val="20"/>
                <w:szCs w:val="20"/>
              </w:rPr>
              <w:t>【规范性文件】《辽宁省人民政府关于调整一批行政职权事项的决定》（辽政发﹝2017﹞26号）</w:t>
            </w:r>
          </w:p>
          <w:p>
            <w:pPr>
              <w:rPr>
                <w:rFonts w:ascii="宋体" w:hAnsi="宋体" w:cs="宋体"/>
                <w:sz w:val="20"/>
                <w:szCs w:val="20"/>
              </w:rPr>
            </w:pPr>
            <w:r>
              <w:rPr>
                <w:rFonts w:hint="eastAsia" w:ascii="宋体" w:hAnsi="宋体" w:cs="宋体"/>
                <w:sz w:val="20"/>
                <w:szCs w:val="20"/>
              </w:rPr>
              <w:t>下放至市级相关部门</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铁岭市银州区苏梅日杂店网店</w:t>
            </w:r>
          </w:p>
        </w:tc>
        <w:tc>
          <w:tcPr>
            <w:tcW w:w="841" w:type="dxa"/>
            <w:vAlign w:val="center"/>
          </w:tcPr>
          <w:p>
            <w:pPr>
              <w:rPr>
                <w:rFonts w:ascii="Times New Roman" w:hAnsi="Times New Roman"/>
                <w:sz w:val="20"/>
                <w:szCs w:val="20"/>
              </w:rPr>
            </w:pPr>
            <w:r>
              <w:rPr>
                <w:rFonts w:hint="eastAsia" w:ascii="Times New Roman" w:hAnsi="Times New Roman"/>
                <w:sz w:val="20"/>
                <w:szCs w:val="20"/>
              </w:rPr>
              <w:t>产品质量监督抽查</w:t>
            </w:r>
          </w:p>
        </w:tc>
        <w:tc>
          <w:tcPr>
            <w:tcW w:w="8525" w:type="dxa"/>
            <w:vAlign w:val="center"/>
          </w:tcPr>
          <w:p>
            <w:pPr>
              <w:rPr>
                <w:rFonts w:ascii="宋体" w:hAnsi="宋体" w:cs="宋体"/>
                <w:sz w:val="20"/>
                <w:szCs w:val="20"/>
              </w:rPr>
            </w:pPr>
            <w:r>
              <w:rPr>
                <w:rFonts w:hint="eastAsia" w:ascii="宋体" w:hAnsi="宋体" w:cs="宋体"/>
                <w:sz w:val="20"/>
                <w:szCs w:val="20"/>
              </w:rPr>
              <w:t>【法律】《中华人民共和国产品质量法》（中华人民共和国主席令第71号，2009年8月27日修正）</w:t>
            </w:r>
          </w:p>
          <w:p>
            <w:pPr>
              <w:rPr>
                <w:rFonts w:ascii="宋体" w:hAnsi="宋体" w:cs="宋体"/>
                <w:sz w:val="20"/>
                <w:szCs w:val="20"/>
              </w:rPr>
            </w:pPr>
            <w:r>
              <w:rPr>
                <w:rFonts w:hint="eastAsia" w:ascii="宋体" w:hAnsi="宋体" w:cs="宋体"/>
                <w:sz w:val="20"/>
                <w:szCs w:val="20"/>
              </w:rPr>
              <w:t>第十五条国家对产品质量实行以抽查为主要方式的监督检查制度。</w:t>
            </w:r>
          </w:p>
          <w:p>
            <w:pPr>
              <w:rPr>
                <w:rFonts w:ascii="宋体" w:hAnsi="宋体" w:cs="宋体"/>
                <w:sz w:val="20"/>
                <w:szCs w:val="20"/>
              </w:rPr>
            </w:pPr>
            <w:r>
              <w:rPr>
                <w:rFonts w:hint="eastAsia" w:ascii="宋体" w:hAnsi="宋体" w:cs="宋体"/>
                <w:sz w:val="20"/>
                <w:szCs w:val="20"/>
              </w:rPr>
              <w:t xml:space="preserve">【规章】《产品质量监督抽查管理办法》（国家质量监督检验检疫总局令第133号，2010年11月23日颁布。） </w:t>
            </w:r>
          </w:p>
          <w:p>
            <w:pPr>
              <w:rPr>
                <w:rFonts w:ascii="宋体" w:hAnsi="宋体" w:cs="宋体"/>
                <w:sz w:val="20"/>
                <w:szCs w:val="20"/>
              </w:rPr>
            </w:pPr>
            <w:r>
              <w:rPr>
                <w:rFonts w:hint="eastAsia" w:ascii="宋体" w:hAnsi="宋体" w:cs="宋体"/>
                <w:sz w:val="20"/>
                <w:szCs w:val="20"/>
              </w:rPr>
              <w:t>第三条 监督抽查分为由国家质量监督检验检疫总局（以下简称国家质检总局）组织的国家监督抽查和县级以上地方质量技术监督部门组织的地方监督抽查。</w:t>
            </w:r>
          </w:p>
          <w:p>
            <w:pPr>
              <w:rPr>
                <w:rFonts w:ascii="宋体" w:hAnsi="宋体" w:cs="宋体"/>
                <w:sz w:val="20"/>
                <w:szCs w:val="20"/>
              </w:rPr>
            </w:pPr>
            <w:r>
              <w:rPr>
                <w:rFonts w:hint="eastAsia" w:ascii="宋体" w:hAnsi="宋体" w:cs="宋体"/>
                <w:sz w:val="20"/>
                <w:szCs w:val="20"/>
              </w:rPr>
              <w:t>第五条 省级质量技术监督部门统一管理、组织实施本行政区域内的地方监督抽查工作；负责汇总、分析并通报本行政区域监督抽查信息；负责本行政区域国家和地方监督抽查产品质量不合格企业的处理及其他相关工作；按要求向国家质检总局报送监督抽查信息。</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铁岭市银州区董家煎鱼馆</w:t>
            </w:r>
          </w:p>
        </w:tc>
        <w:tc>
          <w:tcPr>
            <w:tcW w:w="841" w:type="dxa"/>
            <w:vAlign w:val="center"/>
          </w:tcPr>
          <w:p>
            <w:pPr>
              <w:rPr>
                <w:rFonts w:ascii="Times New Roman" w:hAnsi="Times New Roman"/>
                <w:sz w:val="20"/>
                <w:szCs w:val="20"/>
              </w:rPr>
            </w:pPr>
            <w:r>
              <w:rPr>
                <w:rFonts w:hint="eastAsia" w:ascii="Times New Roman" w:hAnsi="Times New Roman"/>
                <w:sz w:val="20"/>
                <w:szCs w:val="20"/>
              </w:rPr>
              <w:t>食品相关产品生产场所现场检查</w:t>
            </w:r>
          </w:p>
        </w:tc>
        <w:tc>
          <w:tcPr>
            <w:tcW w:w="8525" w:type="dxa"/>
            <w:vAlign w:val="center"/>
          </w:tcPr>
          <w:p>
            <w:pPr>
              <w:rPr>
                <w:rFonts w:ascii="宋体" w:hAnsi="宋体" w:cs="宋体"/>
                <w:sz w:val="20"/>
                <w:szCs w:val="20"/>
              </w:rPr>
            </w:pPr>
            <w:r>
              <w:rPr>
                <w:rFonts w:hint="eastAsia" w:ascii="宋体" w:hAnsi="宋体" w:cs="宋体"/>
                <w:sz w:val="20"/>
                <w:szCs w:val="20"/>
              </w:rPr>
              <w:t>【法律】《中华人民共和国食品安全法》（2018年12月29日修订）</w:t>
            </w:r>
          </w:p>
          <w:p>
            <w:pPr>
              <w:rPr>
                <w:rFonts w:hint="eastAsia" w:ascii="宋体" w:hAnsi="宋体" w:eastAsia="宋体" w:cs="宋体"/>
                <w:sz w:val="20"/>
                <w:szCs w:val="20"/>
                <w:lang w:eastAsia="zh-CN"/>
              </w:rPr>
            </w:pPr>
            <w:r>
              <w:rPr>
                <w:rFonts w:hint="eastAsia" w:ascii="宋体" w:hAnsi="宋体" w:cs="宋体"/>
                <w:sz w:val="20"/>
                <w:szCs w:val="20"/>
              </w:rPr>
              <w:t>第七十七条第一款 县级以上质量监督、工商行政管理、食品药品监督管理部门履行各自食品安全监督管理职责，有权采取下列措施：（一）进入生产经营场所实施现场检查</w:t>
            </w:r>
            <w:r>
              <w:rPr>
                <w:rFonts w:hint="eastAsia" w:ascii="宋体" w:hAnsi="宋体" w:cs="宋体"/>
                <w:sz w:val="20"/>
                <w:szCs w:val="20"/>
                <w:lang w:eastAsia="zh-CN"/>
              </w:rPr>
              <w:t>。</w:t>
            </w:r>
          </w:p>
        </w:tc>
        <w:tc>
          <w:tcPr>
            <w:tcW w:w="1123" w:type="dxa"/>
            <w:vAlign w:val="center"/>
          </w:tcPr>
          <w:p>
            <w:pPr>
              <w:rPr>
                <w:rFonts w:ascii="Times New Roman" w:hAnsi="Times New Roman"/>
                <w:sz w:val="20"/>
                <w:szCs w:val="20"/>
              </w:rPr>
            </w:pPr>
            <w:r>
              <w:rPr>
                <w:rFonts w:hint="eastAsia" w:ascii="Times New Roman" w:hAnsi="Times New Roman"/>
                <w:sz w:val="20"/>
                <w:szCs w:val="20"/>
              </w:rPr>
              <w:t>第二季度</w:t>
            </w:r>
          </w:p>
        </w:tc>
        <w:tc>
          <w:tcPr>
            <w:tcW w:w="1123" w:type="dxa"/>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铁岭市银州区成大方圆医药连锁有限公司铁岭岭东店</w:t>
            </w:r>
          </w:p>
        </w:tc>
        <w:tc>
          <w:tcPr>
            <w:tcW w:w="841" w:type="dxa"/>
            <w:vMerge w:val="restart"/>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对审查批准的药品、医疗器械广告发布情况的行政检查</w:t>
            </w:r>
          </w:p>
        </w:tc>
        <w:tc>
          <w:tcPr>
            <w:tcW w:w="8525" w:type="dxa"/>
            <w:vMerge w:val="restart"/>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【规章】《药品广告审查办法》（国家食品药品监督管理局令第27号，2007年3月13日颁布） </w:t>
            </w:r>
            <w:r>
              <w:rPr>
                <w:rFonts w:hint="eastAsia" w:ascii="宋体" w:hAnsi="宋体" w:cs="宋体"/>
                <w:kern w:val="0"/>
                <w:sz w:val="20"/>
                <w:szCs w:val="20"/>
              </w:rPr>
              <w:br w:type="textWrapping"/>
            </w:r>
            <w:r>
              <w:rPr>
                <w:rFonts w:hint="eastAsia" w:ascii="宋体" w:hAnsi="宋体" w:cs="宋体"/>
                <w:kern w:val="0"/>
                <w:sz w:val="20"/>
                <w:szCs w:val="20"/>
              </w:rPr>
              <w:t>第二十六条　县级以上药品监督管理部门应当对审查批准的药品广告发布情况进行监测检查。对违法发布的药品广告，各级药品监督管理部门应当填写《违法药品广告移送通知书》（附表4），连同违法药品广告样件等材料，移送同级广告监督管理机关查处；属于异地发布篡改经批准的药品广告内容的，发布地药品广告审查机关还应当向原审批的药品广告审查机关提出依照《药品管理法》第九十二条、本办法第二十条撤销药品广告批准文号的建议。</w:t>
            </w:r>
            <w:r>
              <w:rPr>
                <w:rFonts w:hint="eastAsia" w:ascii="宋体" w:hAnsi="宋体" w:cs="宋体"/>
                <w:kern w:val="0"/>
                <w:sz w:val="20"/>
                <w:szCs w:val="20"/>
              </w:rPr>
              <w:br w:type="textWrapping"/>
            </w:r>
            <w:r>
              <w:rPr>
                <w:rFonts w:hint="eastAsia" w:ascii="宋体" w:hAnsi="宋体" w:cs="宋体"/>
                <w:kern w:val="0"/>
                <w:sz w:val="20"/>
                <w:szCs w:val="20"/>
              </w:rPr>
              <w:t>【规章】《医疗器械广告审查办法》（卫生部令第65号，2009年4月7日颁布）</w:t>
            </w:r>
            <w:r>
              <w:rPr>
                <w:rFonts w:hint="eastAsia" w:ascii="宋体" w:hAnsi="宋体" w:cs="宋体"/>
                <w:kern w:val="0"/>
                <w:sz w:val="20"/>
                <w:szCs w:val="20"/>
              </w:rPr>
              <w:br w:type="textWrapping"/>
            </w:r>
            <w:r>
              <w:rPr>
                <w:rFonts w:hint="eastAsia" w:ascii="宋体" w:hAnsi="宋体" w:cs="宋体"/>
                <w:kern w:val="0"/>
                <w:sz w:val="20"/>
                <w:szCs w:val="20"/>
              </w:rPr>
              <w:t>第二十二条　药品监督管理部门应当对审查批准的医疗器械广告发布情况进行监测检查。对违法发布的医疗器械广告，药品监督管理部门填写《违法医疗器械广告移送通知书》，连同违法医疗器械广告等样件，移送同级广告监督管理机关查处。属于异地发布篡改经批准的医疗器械广告内容的，发布地医疗器械广告审查机关还应当向原审批的医疗器械广告审查机关提出依照本办法第十七条撤销医疗器械广告批准文号的建议。</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第二季度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阳光老百姓大药房</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widowControl/>
              <w:jc w:val="left"/>
              <w:textAlignment w:val="cente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百草堂药业有限公司（百草堂药店岭东分店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widowControl/>
              <w:jc w:val="left"/>
              <w:textAlignment w:val="cente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铁岭市银州区周淑丽口腔诊所</w:t>
            </w:r>
          </w:p>
        </w:tc>
        <w:tc>
          <w:tcPr>
            <w:tcW w:w="841" w:type="dxa"/>
            <w:vAlign w:val="center"/>
          </w:tcPr>
          <w:p>
            <w:pPr>
              <w:rPr>
                <w:rFonts w:ascii="Times New Roman" w:hAnsi="Times New Roman"/>
                <w:sz w:val="20"/>
                <w:szCs w:val="20"/>
              </w:rPr>
            </w:pPr>
            <w:r>
              <w:rPr>
                <w:rFonts w:hint="eastAsia" w:ascii="宋体" w:hAnsi="宋体" w:cs="宋体"/>
                <w:kern w:val="0"/>
                <w:sz w:val="20"/>
                <w:szCs w:val="20"/>
              </w:rPr>
              <w:t>对审批的药品研制和药品生产、经营以及医疗机构使用药品事项的监督检查</w:t>
            </w:r>
          </w:p>
        </w:tc>
        <w:tc>
          <w:tcPr>
            <w:tcW w:w="8525" w:type="dxa"/>
            <w:vAlign w:val="center"/>
          </w:tcPr>
          <w:p>
            <w:pPr>
              <w:rPr>
                <w:sz w:val="20"/>
                <w:szCs w:val="20"/>
              </w:rPr>
            </w:pPr>
          </w:p>
          <w:p>
            <w:pPr>
              <w:rPr>
                <w:sz w:val="20"/>
                <w:szCs w:val="20"/>
              </w:rPr>
            </w:pPr>
            <w:r>
              <w:rPr>
                <w:rFonts w:hint="eastAsia" w:ascii="宋体" w:hAnsi="宋体" w:cs="宋体"/>
                <w:kern w:val="0"/>
                <w:sz w:val="20"/>
                <w:szCs w:val="20"/>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cs="宋体"/>
                <w:kern w:val="0"/>
                <w:sz w:val="20"/>
                <w:szCs w:val="20"/>
              </w:rPr>
              <w:br w:type="textWrapping"/>
            </w:r>
            <w:r>
              <w:rPr>
                <w:rFonts w:hint="eastAsia" w:ascii="宋体" w:hAnsi="宋体" w:cs="宋体"/>
                <w:kern w:val="0"/>
                <w:sz w:val="20"/>
                <w:szCs w:val="20"/>
              </w:rPr>
              <w:t>第六十三条 药品监督管理部门有权按照法律、行政法规的规定对报经其审批的药品研制和药品的生产、经营以及医疗机构使用药品的事项进行监督检查，有关单位和个人不得拒绝和隐瞒。药品监督管理部门进行监督检查时，必须出示证明文件，对监督检查中知悉的被检查人的技术秘密和业务秘密应当保密。</w:t>
            </w:r>
          </w:p>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铁岭市银州区伊美轩美容馆</w:t>
            </w:r>
          </w:p>
        </w:tc>
        <w:tc>
          <w:tcPr>
            <w:tcW w:w="841"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国产非特殊用途化妆品备案后的行政检查</w:t>
            </w:r>
          </w:p>
        </w:tc>
        <w:tc>
          <w:tcPr>
            <w:tcW w:w="8525"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【规范性文件】《国家食品药品监督管理总局关于调整化妆品注册备案管理有关事宜的通告》（2013年第10号）</w:t>
            </w:r>
            <w:r>
              <w:rPr>
                <w:rFonts w:hint="eastAsia" w:ascii="宋体" w:hAnsi="宋体" w:cs="宋体"/>
                <w:kern w:val="0"/>
                <w:sz w:val="20"/>
                <w:szCs w:val="20"/>
              </w:rPr>
              <w:br w:type="textWrapping"/>
            </w:r>
            <w:r>
              <w:rPr>
                <w:rFonts w:hint="eastAsia" w:ascii="宋体" w:hAnsi="宋体" w:cs="宋体"/>
                <w:kern w:val="0"/>
                <w:sz w:val="20"/>
                <w:szCs w:val="20"/>
              </w:rPr>
              <w:t>第一条 省级食品药品监管部门应当在备案后3个月内组织开展对备案产品的检查。</w:t>
            </w:r>
            <w:r>
              <w:rPr>
                <w:rFonts w:hint="eastAsia" w:ascii="宋体" w:hAnsi="宋体" w:cs="宋体"/>
                <w:kern w:val="0"/>
                <w:sz w:val="20"/>
                <w:szCs w:val="20"/>
              </w:rPr>
              <w:br w:type="textWrapping"/>
            </w:r>
            <w:r>
              <w:rPr>
                <w:rFonts w:hint="eastAsia" w:ascii="宋体" w:hAnsi="宋体" w:cs="宋体"/>
                <w:kern w:val="0"/>
                <w:sz w:val="20"/>
                <w:szCs w:val="20"/>
              </w:rPr>
              <w:t>【规范性文件】《辽宁省人民政府关于调整一批行政职权事项的决定》（辽政发﹝2017﹞26号）</w:t>
            </w:r>
            <w:r>
              <w:rPr>
                <w:rFonts w:hint="eastAsia" w:ascii="宋体" w:hAnsi="宋体" w:cs="宋体"/>
                <w:kern w:val="0"/>
                <w:sz w:val="20"/>
                <w:szCs w:val="20"/>
              </w:rPr>
              <w:br w:type="textWrapping"/>
            </w:r>
            <w:r>
              <w:rPr>
                <w:rFonts w:hint="eastAsia" w:ascii="宋体" w:hAnsi="宋体" w:cs="宋体"/>
                <w:kern w:val="0"/>
                <w:sz w:val="20"/>
                <w:szCs w:val="20"/>
              </w:rPr>
              <w:t>下放至市级相关部门</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宋体" w:hAnsi="宋体" w:cs="宋体"/>
                <w:sz w:val="20"/>
                <w:szCs w:val="20"/>
              </w:rPr>
            </w:pPr>
            <w:r>
              <w:rPr>
                <w:rFonts w:hint="eastAsia"/>
                <w:sz w:val="20"/>
                <w:szCs w:val="20"/>
              </w:rPr>
              <w:t>铁岭市银州区冬客来水暖器材经销处</w:t>
            </w:r>
          </w:p>
        </w:tc>
        <w:tc>
          <w:tcPr>
            <w:tcW w:w="841" w:type="dxa"/>
            <w:vAlign w:val="center"/>
          </w:tcPr>
          <w:p>
            <w:pPr>
              <w:rPr>
                <w:rFonts w:ascii="Times New Roman" w:hAnsi="Times New Roman"/>
                <w:sz w:val="20"/>
                <w:szCs w:val="20"/>
              </w:rPr>
            </w:pPr>
            <w:r>
              <w:rPr>
                <w:rFonts w:hint="eastAsia" w:ascii="Times New Roman" w:hAnsi="Times New Roman"/>
                <w:sz w:val="20"/>
                <w:szCs w:val="20"/>
              </w:rPr>
              <w:t>产品质量监督抽查</w:t>
            </w:r>
          </w:p>
        </w:tc>
        <w:tc>
          <w:tcPr>
            <w:tcW w:w="8525" w:type="dxa"/>
            <w:vAlign w:val="center"/>
          </w:tcPr>
          <w:p>
            <w:pPr>
              <w:rPr>
                <w:rFonts w:ascii="宋体" w:hAnsi="宋体" w:cs="宋体"/>
                <w:sz w:val="20"/>
                <w:szCs w:val="20"/>
              </w:rPr>
            </w:pPr>
            <w:r>
              <w:rPr>
                <w:rFonts w:hint="eastAsia" w:ascii="宋体" w:hAnsi="宋体" w:cs="宋体"/>
                <w:sz w:val="20"/>
                <w:szCs w:val="20"/>
              </w:rPr>
              <w:t>【法律】《中华人民共和国产品质量法》（中华人民共和国主席令第71号，2009年8月27日修正）</w:t>
            </w:r>
          </w:p>
          <w:p>
            <w:pPr>
              <w:rPr>
                <w:rFonts w:ascii="宋体" w:hAnsi="宋体" w:cs="宋体"/>
                <w:sz w:val="20"/>
                <w:szCs w:val="20"/>
              </w:rPr>
            </w:pPr>
            <w:r>
              <w:rPr>
                <w:rFonts w:hint="eastAsia" w:ascii="宋体" w:hAnsi="宋体" w:cs="宋体"/>
                <w:sz w:val="20"/>
                <w:szCs w:val="20"/>
              </w:rPr>
              <w:t>第十五条国家对产品质量实行以抽查为主要方式的监督检查制度。</w:t>
            </w:r>
          </w:p>
          <w:p>
            <w:pPr>
              <w:rPr>
                <w:rFonts w:ascii="宋体" w:hAnsi="宋体" w:cs="宋体"/>
                <w:sz w:val="20"/>
                <w:szCs w:val="20"/>
              </w:rPr>
            </w:pPr>
            <w:r>
              <w:rPr>
                <w:rFonts w:hint="eastAsia" w:ascii="宋体" w:hAnsi="宋体" w:cs="宋体"/>
                <w:sz w:val="20"/>
                <w:szCs w:val="20"/>
              </w:rPr>
              <w:t xml:space="preserve">【规章】《产品质量监督抽查管理办法》（国家质量监督检验检疫总局令第133号，2010年11月23日颁布。） </w:t>
            </w:r>
          </w:p>
          <w:p>
            <w:pPr>
              <w:rPr>
                <w:rFonts w:ascii="宋体" w:hAnsi="宋体" w:cs="宋体"/>
                <w:sz w:val="20"/>
                <w:szCs w:val="20"/>
              </w:rPr>
            </w:pPr>
            <w:r>
              <w:rPr>
                <w:rFonts w:hint="eastAsia" w:ascii="宋体" w:hAnsi="宋体" w:cs="宋体"/>
                <w:sz w:val="20"/>
                <w:szCs w:val="20"/>
              </w:rPr>
              <w:t>第三条 监督抽查分为由国家质量监督检验检疫总局（以下简称国家质检总局）组织的国家监督抽查和县级以上地方质量技术监督部门组织的地方监督抽查。</w:t>
            </w:r>
          </w:p>
          <w:p>
            <w:pPr>
              <w:rPr>
                <w:rFonts w:ascii="宋体" w:hAnsi="宋体" w:cs="宋体"/>
                <w:sz w:val="20"/>
                <w:szCs w:val="20"/>
              </w:rPr>
            </w:pPr>
            <w:r>
              <w:rPr>
                <w:rFonts w:hint="eastAsia" w:ascii="宋体" w:hAnsi="宋体" w:cs="宋体"/>
                <w:sz w:val="20"/>
                <w:szCs w:val="20"/>
              </w:rPr>
              <w:t>第五条 省级质量技术监督部门统一管理、组织实施本行政区域内的地方监督抽查工作；负责汇总、分析并通报本行政区域监督抽查信息；负责本行政区域国家和地方监督抽查产品质量不合格企业的处理及其他相关工作；按要求向国家质检总局报送监督抽查信息。</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第二季度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铁岭市银州区关丽丽出租车客运个体运输户</w:t>
            </w:r>
          </w:p>
        </w:tc>
        <w:tc>
          <w:tcPr>
            <w:tcW w:w="841" w:type="dxa"/>
            <w:vMerge w:val="restart"/>
            <w:vAlign w:val="center"/>
          </w:tcPr>
          <w:p>
            <w:pPr>
              <w:rPr>
                <w:rFonts w:ascii="Times New Roman" w:hAnsi="Times New Roman"/>
                <w:sz w:val="20"/>
                <w:szCs w:val="20"/>
              </w:rPr>
            </w:pPr>
            <w:r>
              <w:rPr>
                <w:rFonts w:hint="eastAsia" w:ascii="Times New Roman" w:hAnsi="Times New Roman"/>
                <w:sz w:val="20"/>
                <w:szCs w:val="20"/>
              </w:rPr>
              <w:t>价格、收费监督检查</w:t>
            </w:r>
          </w:p>
        </w:tc>
        <w:tc>
          <w:tcPr>
            <w:tcW w:w="8525" w:type="dxa"/>
            <w:vMerge w:val="restart"/>
            <w:vAlign w:val="center"/>
          </w:tcPr>
          <w:p>
            <w:pPr>
              <w:rPr>
                <w:rFonts w:ascii="宋体" w:hAnsi="宋体" w:cs="宋体"/>
                <w:sz w:val="20"/>
                <w:szCs w:val="20"/>
              </w:rPr>
            </w:pPr>
            <w:r>
              <w:rPr>
                <w:rFonts w:hint="eastAsia" w:ascii="宋体" w:hAnsi="宋体" w:cs="宋体"/>
                <w:sz w:val="20"/>
                <w:szCs w:val="20"/>
              </w:rPr>
              <w:t>【法律】《价格法》（1997年12月29日颁布）</w:t>
            </w:r>
          </w:p>
          <w:p>
            <w:pPr>
              <w:rPr>
                <w:rFonts w:ascii="宋体" w:hAnsi="宋体" w:cs="宋体"/>
                <w:sz w:val="20"/>
                <w:szCs w:val="20"/>
              </w:rPr>
            </w:pPr>
            <w:r>
              <w:rPr>
                <w:rFonts w:hint="eastAsia" w:ascii="宋体" w:hAnsi="宋体" w:cs="宋体"/>
                <w:sz w:val="20"/>
                <w:szCs w:val="20"/>
              </w:rPr>
              <w:t>第三十三条  县级以上各级人民政府价格主管部门，依法对价格活动进行监督检查，并依照本法的规定对价格违法行为实施行政处罚。</w:t>
            </w:r>
          </w:p>
          <w:p>
            <w:pPr>
              <w:rPr>
                <w:rFonts w:ascii="宋体" w:hAnsi="宋体" w:cs="宋体"/>
                <w:sz w:val="20"/>
                <w:szCs w:val="20"/>
              </w:rPr>
            </w:pPr>
            <w:r>
              <w:rPr>
                <w:rFonts w:hint="eastAsia" w:ascii="宋体" w:hAnsi="宋体" w:cs="宋体"/>
                <w:sz w:val="20"/>
                <w:szCs w:val="20"/>
              </w:rPr>
              <w:t>第三十九条　经营者不执行政府指导价、政府定价以及法定的价格干预措施、紧急措施的，责令改正，没收违法所得，可以并处违法所得五倍以下的罚款；没有违法所得的，可以处以罚款；情节严重的，责令停业整顿。</w:t>
            </w:r>
          </w:p>
          <w:p>
            <w:pPr>
              <w:rPr>
                <w:rFonts w:ascii="宋体" w:hAnsi="宋体" w:cs="宋体"/>
                <w:sz w:val="20"/>
                <w:szCs w:val="20"/>
              </w:rPr>
            </w:pPr>
            <w:r>
              <w:rPr>
                <w:rFonts w:hint="eastAsia" w:ascii="宋体" w:hAnsi="宋体" w:cs="宋体"/>
                <w:sz w:val="20"/>
                <w:szCs w:val="20"/>
              </w:rPr>
              <w:t>第四十七条　国家行政机关的收费，应当依法进行，严格控制收费项目，限定收费范围、标准。收费的具体管理办法由国务院另行制定。</w:t>
            </w:r>
          </w:p>
          <w:p>
            <w:pPr>
              <w:rPr>
                <w:rFonts w:ascii="宋体" w:hAnsi="宋体" w:cs="宋体"/>
                <w:sz w:val="20"/>
                <w:szCs w:val="20"/>
              </w:rPr>
            </w:pPr>
            <w:r>
              <w:rPr>
                <w:rFonts w:hint="eastAsia" w:ascii="宋体" w:hAnsi="宋体" w:cs="宋体"/>
                <w:sz w:val="20"/>
                <w:szCs w:val="20"/>
              </w:rPr>
              <w:t>【地方性法规】《辽宁省价格监督检查条例》（2012年7月27日修正）</w:t>
            </w:r>
          </w:p>
          <w:p>
            <w:pPr>
              <w:rPr>
                <w:rFonts w:ascii="宋体" w:hAnsi="宋体" w:cs="宋体"/>
                <w:sz w:val="20"/>
                <w:szCs w:val="20"/>
              </w:rPr>
            </w:pPr>
            <w:r>
              <w:rPr>
                <w:rFonts w:hint="eastAsia" w:ascii="宋体" w:hAnsi="宋体" w:cs="宋体"/>
                <w:sz w:val="20"/>
                <w:szCs w:val="20"/>
              </w:rPr>
              <w:t>第二条  本条例所称价格监督检查，是指对商品价格、服务价格和行政事业性收费进行的监督检查活动。</w:t>
            </w:r>
          </w:p>
          <w:p>
            <w:pPr>
              <w:rPr>
                <w:rFonts w:ascii="宋体" w:hAnsi="宋体" w:cs="宋体"/>
                <w:sz w:val="20"/>
                <w:szCs w:val="20"/>
              </w:rPr>
            </w:pPr>
            <w:r>
              <w:rPr>
                <w:rFonts w:hint="eastAsia" w:ascii="宋体" w:hAnsi="宋体" w:cs="宋体"/>
                <w:sz w:val="20"/>
                <w:szCs w:val="20"/>
              </w:rPr>
              <w:t>第七条  省、市、县价格主管部门负责本行政区域内的价格监督检查工作。</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铁岭市银州区杜超出租车个体运输户</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铁岭市银州区董家煎鱼馆</w:t>
            </w:r>
          </w:p>
        </w:tc>
        <w:tc>
          <w:tcPr>
            <w:tcW w:w="841" w:type="dxa"/>
            <w:vAlign w:val="center"/>
          </w:tcPr>
          <w:p>
            <w:pPr>
              <w:rPr>
                <w:rFonts w:ascii="Times New Roman" w:hAnsi="Times New Roman"/>
                <w:sz w:val="20"/>
                <w:szCs w:val="20"/>
              </w:rPr>
            </w:pPr>
            <w:r>
              <w:rPr>
                <w:rFonts w:hint="eastAsia" w:ascii="Times New Roman" w:hAnsi="Times New Roman"/>
                <w:sz w:val="20"/>
                <w:szCs w:val="20"/>
              </w:rPr>
              <w:t>食品相关产品生产场所现场检查</w:t>
            </w:r>
          </w:p>
        </w:tc>
        <w:tc>
          <w:tcPr>
            <w:tcW w:w="8525" w:type="dxa"/>
            <w:vAlign w:val="center"/>
          </w:tcPr>
          <w:p>
            <w:pPr>
              <w:rPr>
                <w:rFonts w:ascii="宋体" w:hAnsi="宋体" w:cs="宋体"/>
                <w:sz w:val="20"/>
                <w:szCs w:val="20"/>
              </w:rPr>
            </w:pPr>
            <w:r>
              <w:rPr>
                <w:rFonts w:hint="eastAsia" w:ascii="宋体" w:hAnsi="宋体" w:cs="宋体"/>
                <w:sz w:val="20"/>
                <w:szCs w:val="20"/>
              </w:rPr>
              <w:t>【法律】《中华人民共和国食品安全法》（2018年12月29日修订）。</w:t>
            </w:r>
          </w:p>
          <w:p>
            <w:pPr>
              <w:rPr>
                <w:rFonts w:ascii="宋体" w:hAnsi="宋体" w:cs="宋体"/>
                <w:sz w:val="20"/>
                <w:szCs w:val="20"/>
              </w:rPr>
            </w:pPr>
            <w:r>
              <w:rPr>
                <w:rFonts w:hint="eastAsia" w:ascii="宋体" w:hAnsi="宋体" w:cs="宋体"/>
                <w:sz w:val="20"/>
                <w:szCs w:val="20"/>
              </w:rPr>
              <w:t>第七十七条第一款 县级以上质量监督、工商行政管理、食品药品监督管理部门履行各自食品安全监督管理职责，有权采取下列措施：（一）进入生产经营场所实施现场检查；</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96" w:type="dxa"/>
            <w:vMerge w:val="restart"/>
            <w:vAlign w:val="center"/>
          </w:tcPr>
          <w:p>
            <w:pPr>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银州区张记牛羊肉店</w:t>
            </w:r>
          </w:p>
        </w:tc>
        <w:tc>
          <w:tcPr>
            <w:tcW w:w="841" w:type="dxa"/>
            <w:vMerge w:val="restart"/>
            <w:vAlign w:val="center"/>
          </w:tcPr>
          <w:p>
            <w:pPr>
              <w:rPr>
                <w:rFonts w:ascii="Times New Roman" w:hAnsi="Times New Roman"/>
                <w:sz w:val="20"/>
                <w:szCs w:val="20"/>
              </w:rPr>
            </w:pPr>
            <w:r>
              <w:rPr>
                <w:rFonts w:hint="eastAsia" w:ascii="Times New Roman" w:hAnsi="Times New Roman"/>
                <w:sz w:val="20"/>
                <w:szCs w:val="20"/>
              </w:rPr>
              <w:t>疫情期间进口冷链食品监督检查</w:t>
            </w:r>
          </w:p>
        </w:tc>
        <w:tc>
          <w:tcPr>
            <w:tcW w:w="8525" w:type="dxa"/>
            <w:vMerge w:val="restart"/>
            <w:vAlign w:val="center"/>
          </w:tcPr>
          <w:p>
            <w:pPr>
              <w:rPr>
                <w:rFonts w:hint="eastAsia" w:ascii="宋体" w:hAnsi="宋体" w:eastAsia="宋体" w:cs="宋体"/>
                <w:b w:val="0"/>
                <w:bCs/>
                <w:sz w:val="20"/>
                <w:szCs w:val="20"/>
              </w:rPr>
            </w:pPr>
            <w:r>
              <w:rPr>
                <w:rFonts w:hint="eastAsia" w:ascii="宋体" w:hAnsi="宋体" w:eastAsia="宋体" w:cs="宋体"/>
                <w:b w:val="0"/>
                <w:bCs/>
                <w:sz w:val="20"/>
                <w:szCs w:val="20"/>
              </w:rPr>
              <w:t>《中华人</w:t>
            </w:r>
            <w:r>
              <w:rPr>
                <w:rFonts w:hint="eastAsia" w:ascii="宋体" w:hAnsi="宋体" w:cs="宋体"/>
                <w:b w:val="0"/>
                <w:bCs/>
                <w:sz w:val="20"/>
                <w:szCs w:val="20"/>
                <w:lang w:val="en-US" w:eastAsia="zh-CN"/>
              </w:rPr>
              <w:t>民</w:t>
            </w:r>
            <w:r>
              <w:rPr>
                <w:rFonts w:hint="eastAsia" w:ascii="宋体" w:hAnsi="宋体" w:eastAsia="宋体" w:cs="宋体"/>
                <w:b w:val="0"/>
                <w:bCs/>
                <w:sz w:val="20"/>
                <w:szCs w:val="20"/>
              </w:rPr>
              <w:t>共和国食品安全法》第三十四条 禁止生产经营下列食品、食品添加剂、食品相关产品：（八）未按规定进行检疫或者检疫不合格的肉类，或者未经检验或者检验不合格的肉类制品；（九）被包装材料、容器、运输工具等污染的食品、食品添加剂；（十二）国家为防病等特殊需要明令禁止生产经营的食品；（十三）其他不符合法律、法规或者食品安全标准的食品、食品添加剂、食品相关产品；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rPr>
                <w:b/>
                <w:sz w:val="20"/>
                <w:szCs w:val="20"/>
              </w:rPr>
            </w:pPr>
            <w:r>
              <w:rPr>
                <w:rFonts w:hint="eastAsia" w:ascii="宋体" w:hAnsi="宋体" w:eastAsia="宋体" w:cs="宋体"/>
                <w:b w:val="0"/>
                <w:bCs/>
                <w:sz w:val="20"/>
                <w:szCs w:val="20"/>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关于保障进口冷链食品安全的通告》一、实行采购报备制度。凡计划采购进口冷链食品的生产经营者，须于购进食品到达铁岭市24小时前，凭该批次产品的进口合格证明、入境货物检验检疫证明、核酸检测合格证明和消杀证明等，将采购品种数量等信息向所在地市场监督管理部门报备。</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第二季度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银州区晓月水产海鲜行</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银州区丰源水产海鲜店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银州区浩源生鲜超市</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银州区物尔美超市</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铁岭市银州区帕尔玛西餐厅</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铁岭市银州区河套印象小牛汤面馆</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w:t>
            </w:r>
            <w:r>
              <w:rPr>
                <w:rFonts w:hint="eastAsia"/>
                <w:sz w:val="20"/>
                <w:szCs w:val="20"/>
              </w:rPr>
              <w:t>英爱冷面店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铁岭市银州区邱哥生肉</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w:t>
            </w:r>
            <w:r>
              <w:rPr>
                <w:rFonts w:hint="eastAsia"/>
                <w:sz w:val="20"/>
                <w:szCs w:val="20"/>
              </w:rPr>
              <w:t>木烤鳗餐厅</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铁岭市银州区刘静记猪蹄店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铁岭市银州区程氏熟食店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铁岭市银州区辛麻道火锅</w:t>
            </w:r>
          </w:p>
        </w:tc>
        <w:tc>
          <w:tcPr>
            <w:tcW w:w="841" w:type="dxa"/>
            <w:vMerge w:val="restart"/>
            <w:vAlign w:val="center"/>
          </w:tcPr>
          <w:p>
            <w:pPr>
              <w:rPr>
                <w:rFonts w:ascii="Times New Roman" w:hAnsi="Times New Roman"/>
                <w:sz w:val="20"/>
                <w:szCs w:val="20"/>
              </w:rPr>
            </w:pPr>
            <w:r>
              <w:rPr>
                <w:rFonts w:hint="eastAsia" w:ascii="Times New Roman" w:hAnsi="Times New Roman"/>
                <w:sz w:val="20"/>
                <w:szCs w:val="20"/>
              </w:rPr>
              <w:t>疫情期间进口冷链食品监督检查</w:t>
            </w:r>
          </w:p>
        </w:tc>
        <w:tc>
          <w:tcPr>
            <w:tcW w:w="8525" w:type="dxa"/>
            <w:vMerge w:val="restart"/>
            <w:vAlign w:val="center"/>
          </w:tcPr>
          <w:p>
            <w:pPr>
              <w:rPr>
                <w:rFonts w:hint="eastAsia" w:ascii="宋体" w:hAnsi="宋体" w:eastAsia="宋体" w:cs="宋体"/>
                <w:b w:val="0"/>
                <w:bCs/>
                <w:sz w:val="20"/>
                <w:szCs w:val="20"/>
              </w:rPr>
            </w:pPr>
            <w:r>
              <w:rPr>
                <w:rFonts w:hint="eastAsia"/>
                <w:b/>
                <w:sz w:val="20"/>
                <w:szCs w:val="20"/>
              </w:rPr>
              <w:t>《</w:t>
            </w:r>
            <w:r>
              <w:rPr>
                <w:rFonts w:hint="eastAsia" w:ascii="宋体" w:hAnsi="宋体" w:eastAsia="宋体" w:cs="宋体"/>
                <w:b w:val="0"/>
                <w:bCs/>
                <w:sz w:val="20"/>
                <w:szCs w:val="20"/>
              </w:rPr>
              <w:t>中华人</w:t>
            </w:r>
            <w:r>
              <w:rPr>
                <w:rFonts w:hint="eastAsia" w:ascii="宋体" w:hAnsi="宋体" w:cs="宋体"/>
                <w:b w:val="0"/>
                <w:bCs/>
                <w:sz w:val="20"/>
                <w:szCs w:val="20"/>
                <w:lang w:val="en-US" w:eastAsia="zh-CN"/>
              </w:rPr>
              <w:t>民</w:t>
            </w:r>
            <w:r>
              <w:rPr>
                <w:rFonts w:hint="eastAsia" w:ascii="宋体" w:hAnsi="宋体" w:eastAsia="宋体" w:cs="宋体"/>
                <w:b w:val="0"/>
                <w:bCs/>
                <w:sz w:val="20"/>
                <w:szCs w:val="20"/>
              </w:rPr>
              <w:t>共和国食品安全法》第三十四条 禁止生产经营下列食品、食品添加剂、食品相关产品：（八）未按规定进行检疫或者检疫不合格的肉类，或者未经检验或者检验不合格的肉类制品；（九）被包装材料、容器、运输工具等污染的食品、食品添加剂；（十二）国家为防病等特殊需要明令禁止生产经营的食品；（十三）其他不符合法律、法规或者食品安全标准的食品、食品添加剂、食品相关产品；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rPr>
                <w:rFonts w:ascii="Times New Roman" w:hAnsi="Times New Roman"/>
                <w:sz w:val="20"/>
                <w:szCs w:val="20"/>
              </w:rPr>
            </w:pPr>
            <w:r>
              <w:rPr>
                <w:rFonts w:hint="eastAsia" w:ascii="宋体" w:hAnsi="宋体" w:eastAsia="宋体" w:cs="宋体"/>
                <w:b w:val="0"/>
                <w:bCs/>
                <w:sz w:val="20"/>
                <w:szCs w:val="20"/>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关于保障进口冷链食品安全的通告》一、实行采购报备制度。凡计划采购进口冷链食品的生产经营者，须于购进食品到达铁岭市24小时前，凭该批次产品的进口合格证明、入境货物检验检疫证明、核酸检测合格证明和消杀证明等，将采购品种数量等信息向所在地市场监督管理部门报备。</w:t>
            </w:r>
          </w:p>
        </w:tc>
        <w:tc>
          <w:tcPr>
            <w:tcW w:w="1123" w:type="dxa"/>
            <w:vMerge w:val="restart"/>
            <w:vAlign w:val="center"/>
          </w:tcPr>
          <w:p>
            <w:pPr>
              <w:rPr>
                <w:rFonts w:ascii="Times New Roman" w:hAnsi="Times New Roman"/>
                <w:sz w:val="20"/>
                <w:szCs w:val="20"/>
              </w:rPr>
            </w:pPr>
            <w:r>
              <w:rPr>
                <w:rFonts w:hint="eastAsia" w:ascii="宋体" w:hAnsi="宋体"/>
                <w:sz w:val="20"/>
                <w:szCs w:val="20"/>
              </w:rPr>
              <w:t>第二季度</w:t>
            </w:r>
          </w:p>
        </w:tc>
        <w:tc>
          <w:tcPr>
            <w:tcW w:w="1123" w:type="dxa"/>
            <w:vMerge w:val="restart"/>
            <w:vAlign w:val="center"/>
          </w:tcPr>
          <w:p>
            <w:pPr>
              <w:rPr>
                <w:rFonts w:ascii="Times New Roman" w:hAnsi="Times New Roman"/>
                <w:sz w:val="20"/>
                <w:szCs w:val="20"/>
              </w:rPr>
            </w:pPr>
            <w:r>
              <w:rPr>
                <w:rFonts w:hint="eastAsia" w:ascii="宋体" w:hAnsi="宋体"/>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铁岭市银州区金苹果超市</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铁岭市银州区守华熟食</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 xml:space="preserve">铁岭市银州区 </w:t>
            </w:r>
            <w:r>
              <w:rPr>
                <w:rFonts w:hint="eastAsia" w:ascii="宋体" w:hAnsi="宋体"/>
                <w:sz w:val="20"/>
                <w:szCs w:val="20"/>
              </w:rPr>
              <w:t>白记清真烧鸡店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w:t>
            </w:r>
            <w:r>
              <w:rPr>
                <w:rFonts w:hint="eastAsia" w:ascii="宋体" w:hAnsi="宋体"/>
                <w:sz w:val="20"/>
                <w:szCs w:val="20"/>
              </w:rPr>
              <w:t>李家桂面馆</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w:t>
            </w:r>
            <w:r>
              <w:rPr>
                <w:rFonts w:hint="eastAsia" w:ascii="宋体" w:hAnsi="宋体"/>
                <w:sz w:val="20"/>
                <w:szCs w:val="20"/>
              </w:rPr>
              <w:t>祥德季品香酱菜馆</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sz w:val="20"/>
                <w:szCs w:val="20"/>
              </w:rPr>
            </w:pPr>
            <w:r>
              <w:rPr>
                <w:rFonts w:hint="eastAsia" w:ascii="Times New Roman" w:hAnsi="Times New Roman"/>
                <w:sz w:val="20"/>
                <w:szCs w:val="20"/>
              </w:rPr>
              <w:t>铁岭市银州区</w:t>
            </w:r>
            <w:r>
              <w:rPr>
                <w:rFonts w:hint="eastAsia"/>
                <w:sz w:val="20"/>
                <w:szCs w:val="20"/>
              </w:rPr>
              <w:t>李家餐馆</w:t>
            </w:r>
          </w:p>
        </w:tc>
        <w:tc>
          <w:tcPr>
            <w:tcW w:w="841" w:type="dxa"/>
            <w:vMerge w:val="continue"/>
            <w:vAlign w:val="center"/>
          </w:tcPr>
          <w:p>
            <w:pPr>
              <w:rPr>
                <w:bCs/>
                <w:sz w:val="20"/>
                <w:szCs w:val="20"/>
              </w:rPr>
            </w:pPr>
          </w:p>
        </w:tc>
        <w:tc>
          <w:tcPr>
            <w:tcW w:w="8525" w:type="dxa"/>
            <w:vMerge w:val="continue"/>
            <w:vAlign w:val="center"/>
          </w:tcPr>
          <w:p>
            <w:pPr>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宋体" w:hAnsi="宋体"/>
                <w:sz w:val="20"/>
                <w:szCs w:val="20"/>
              </w:rPr>
              <w:t>铁岭市银州区山河水豆腐坊</w:t>
            </w:r>
          </w:p>
        </w:tc>
        <w:tc>
          <w:tcPr>
            <w:tcW w:w="841" w:type="dxa"/>
            <w:vMerge w:val="continue"/>
            <w:vAlign w:val="center"/>
          </w:tcPr>
          <w:p>
            <w:pPr>
              <w:rPr>
                <w:sz w:val="20"/>
                <w:szCs w:val="20"/>
              </w:rPr>
            </w:pPr>
          </w:p>
        </w:tc>
        <w:tc>
          <w:tcPr>
            <w:tcW w:w="8525" w:type="dxa"/>
            <w:vMerge w:val="continue"/>
            <w:vAlign w:val="center"/>
          </w:tcPr>
          <w:p>
            <w:pPr>
              <w:rPr>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宋体" w:hAnsi="宋体" w:cs="宋体"/>
                <w:sz w:val="20"/>
                <w:szCs w:val="20"/>
              </w:rPr>
            </w:pPr>
            <w:r>
              <w:rPr>
                <w:rFonts w:hint="eastAsia" w:ascii="宋体" w:hAnsi="宋体"/>
                <w:sz w:val="20"/>
                <w:szCs w:val="20"/>
              </w:rPr>
              <w:t>中国石油天然气股份有限公司铁岭销售分公司</w:t>
            </w:r>
          </w:p>
          <w:p>
            <w:pPr>
              <w:rPr>
                <w:rFonts w:ascii="宋体" w:hAnsi="宋体"/>
                <w:sz w:val="20"/>
                <w:szCs w:val="20"/>
              </w:rPr>
            </w:pPr>
          </w:p>
        </w:tc>
        <w:tc>
          <w:tcPr>
            <w:tcW w:w="841" w:type="dxa"/>
            <w:vAlign w:val="center"/>
          </w:tcPr>
          <w:p>
            <w:pPr>
              <w:rPr>
                <w:rFonts w:ascii="宋体" w:hAnsi="宋体"/>
                <w:sz w:val="20"/>
                <w:szCs w:val="20"/>
              </w:rPr>
            </w:pPr>
            <w:r>
              <w:rPr>
                <w:rFonts w:hint="eastAsia" w:ascii="宋体" w:hAnsi="宋体" w:cs="仿宋_GB2312"/>
                <w:sz w:val="20"/>
                <w:szCs w:val="20"/>
              </w:rPr>
              <w:t>计量器具检定情况、计量管理制度、人员配备等情况</w:t>
            </w:r>
          </w:p>
        </w:tc>
        <w:tc>
          <w:tcPr>
            <w:tcW w:w="8525" w:type="dxa"/>
            <w:vAlign w:val="center"/>
          </w:tcPr>
          <w:p>
            <w:pPr>
              <w:pStyle w:val="4"/>
              <w:shd w:val="clear" w:color="auto" w:fill="FFFFFF"/>
              <w:spacing w:before="0" w:beforeAutospacing="0" w:after="225" w:afterAutospacing="0" w:line="360" w:lineRule="atLeast"/>
              <w:rPr>
                <w:sz w:val="20"/>
                <w:szCs w:val="20"/>
              </w:rPr>
            </w:pPr>
            <w:r>
              <w:rPr>
                <w:rFonts w:hint="eastAsia" w:cs="仿宋_GB2312"/>
                <w:kern w:val="2"/>
                <w:sz w:val="20"/>
                <w:szCs w:val="20"/>
              </w:rPr>
              <w:t>【规章】《中华人民共和国计量法实施细则》（1987年1月19日国务院批准，1987年2月1日国家计量局发布，2018年3月19日第二次修订）第二十三条 国务院计量行政部门和县级以上地方人民政府计量行政部门监督和贯彻实施计量法律、法规的职责是：（五）监督检查计量法律、法规的实施情况，对违反计量法律、法规的行为，按照本细则的有关规定进行处理</w:t>
            </w:r>
          </w:p>
        </w:tc>
        <w:tc>
          <w:tcPr>
            <w:tcW w:w="1123" w:type="dxa"/>
            <w:vMerge w:val="continue"/>
            <w:vAlign w:val="center"/>
          </w:tcPr>
          <w:p>
            <w:pPr>
              <w:rPr>
                <w:rFonts w:ascii="宋体" w:hAnsi="宋体"/>
                <w:sz w:val="20"/>
                <w:szCs w:val="20"/>
              </w:rPr>
            </w:pPr>
          </w:p>
        </w:tc>
        <w:tc>
          <w:tcPr>
            <w:tcW w:w="1123" w:type="dxa"/>
            <w:vMerge w:val="continue"/>
            <w:vAlign w:val="center"/>
          </w:tcPr>
          <w:p>
            <w:pP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hint="eastAsia" w:ascii="宋体" w:hAnsi="宋体" w:eastAsia="宋体" w:cs="宋体"/>
                <w:sz w:val="20"/>
                <w:szCs w:val="20"/>
              </w:rPr>
            </w:pPr>
            <w:r>
              <w:rPr>
                <w:rFonts w:hint="eastAsia" w:ascii="宋体" w:hAnsi="宋体" w:eastAsia="宋体" w:cs="宋体"/>
                <w:sz w:val="20"/>
                <w:szCs w:val="20"/>
              </w:rPr>
              <w:t>铁岭百花彩印包装厂</w:t>
            </w:r>
          </w:p>
        </w:tc>
        <w:tc>
          <w:tcPr>
            <w:tcW w:w="841" w:type="dxa"/>
            <w:vMerge w:val="restart"/>
            <w:vAlign w:val="center"/>
          </w:tcPr>
          <w:p>
            <w:pPr>
              <w:rPr>
                <w:rFonts w:hint="eastAsia" w:ascii="宋体" w:hAnsi="宋体" w:eastAsia="宋体" w:cs="宋体"/>
                <w:sz w:val="20"/>
                <w:szCs w:val="20"/>
              </w:rPr>
            </w:pPr>
            <w:r>
              <w:rPr>
                <w:rFonts w:hint="eastAsia" w:ascii="宋体" w:hAnsi="宋体" w:eastAsia="宋体" w:cs="宋体"/>
                <w:sz w:val="20"/>
                <w:szCs w:val="20"/>
              </w:rPr>
              <w:t>食品相关产品生产企业生产的产品进行监督抽查</w:t>
            </w:r>
          </w:p>
        </w:tc>
        <w:tc>
          <w:tcPr>
            <w:tcW w:w="8525" w:type="dxa"/>
            <w:vMerge w:val="restart"/>
            <w:vAlign w:val="center"/>
          </w:tcPr>
          <w:p>
            <w:pPr>
              <w:rPr>
                <w:rFonts w:hint="eastAsia" w:ascii="宋体" w:hAnsi="宋体" w:eastAsia="宋体" w:cs="宋体"/>
                <w:sz w:val="20"/>
                <w:szCs w:val="20"/>
              </w:rPr>
            </w:pPr>
            <w:r>
              <w:rPr>
                <w:rFonts w:hint="eastAsia" w:ascii="宋体" w:hAnsi="宋体" w:eastAsia="宋体" w:cs="宋体"/>
                <w:sz w:val="20"/>
                <w:szCs w:val="20"/>
              </w:rPr>
              <w:t>【规章】《辽宁省质量技术监督管理局食品相关产品生产监督管理办法（试行）》（辽质监发[2018]第4号，2018年1月15日发布）</w:t>
            </w:r>
            <w:r>
              <w:rPr>
                <w:rFonts w:hint="eastAsia" w:ascii="宋体" w:hAnsi="宋体" w:eastAsia="宋体" w:cs="宋体"/>
                <w:sz w:val="20"/>
                <w:szCs w:val="20"/>
              </w:rPr>
              <w:br w:type="textWrapping"/>
            </w:r>
            <w:r>
              <w:rPr>
                <w:rFonts w:hint="eastAsia" w:ascii="宋体" w:hAnsi="宋体" w:eastAsia="宋体" w:cs="宋体"/>
                <w:sz w:val="20"/>
                <w:szCs w:val="20"/>
              </w:rPr>
              <w:t>第四条第三款 县级质量技术监督主管部门具体负责实施本行政区域食品相关产品生产监管工作。</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二至三季度</w:t>
            </w:r>
          </w:p>
        </w:tc>
        <w:tc>
          <w:tcPr>
            <w:tcW w:w="1123" w:type="dxa"/>
            <w:vMerge w:val="restart"/>
            <w:vAlign w:val="center"/>
          </w:tcPr>
          <w:p>
            <w:pPr>
              <w:rPr>
                <w:rFonts w:ascii="Times New Roman" w:hAnsi="Times New Roman"/>
                <w:sz w:val="20"/>
                <w:szCs w:val="20"/>
              </w:rPr>
            </w:pPr>
            <w:r>
              <w:rPr>
                <w:rFonts w:hint="eastAsia"/>
                <w:sz w:val="20"/>
                <w:szCs w:val="20"/>
              </w:rPr>
              <w:t>生产场所现场检查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铁岭市嘉洁生物科技有限公司</w:t>
            </w:r>
          </w:p>
        </w:tc>
        <w:tc>
          <w:tcPr>
            <w:tcW w:w="841" w:type="dxa"/>
            <w:vMerge w:val="continue"/>
            <w:vAlign w:val="center"/>
          </w:tcPr>
          <w:p>
            <w:pPr>
              <w:rPr>
                <w:rFonts w:hint="eastAsia" w:ascii="宋体" w:hAnsi="宋体" w:eastAsia="宋体" w:cs="宋体"/>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hint="eastAsia" w:ascii="宋体" w:hAnsi="宋体" w:eastAsia="宋体" w:cs="宋体"/>
                <w:sz w:val="20"/>
                <w:szCs w:val="20"/>
              </w:rPr>
            </w:pPr>
            <w:r>
              <w:rPr>
                <w:rFonts w:hint="eastAsia" w:ascii="宋体" w:hAnsi="宋体" w:eastAsia="宋体" w:cs="宋体"/>
                <w:sz w:val="20"/>
                <w:szCs w:val="20"/>
              </w:rPr>
              <w:t>辽宁大元电缆制造有限公司</w:t>
            </w:r>
          </w:p>
        </w:tc>
        <w:tc>
          <w:tcPr>
            <w:tcW w:w="841" w:type="dxa"/>
            <w:vMerge w:val="restart"/>
            <w:vAlign w:val="center"/>
          </w:tcPr>
          <w:p>
            <w:pPr>
              <w:rPr>
                <w:rFonts w:hint="eastAsia" w:ascii="宋体" w:hAnsi="宋体" w:eastAsia="宋体" w:cs="宋体"/>
                <w:sz w:val="20"/>
                <w:szCs w:val="20"/>
              </w:rPr>
            </w:pPr>
            <w:r>
              <w:rPr>
                <w:rFonts w:hint="eastAsia" w:ascii="宋体" w:hAnsi="宋体" w:eastAsia="宋体" w:cs="宋体"/>
                <w:sz w:val="20"/>
                <w:szCs w:val="20"/>
              </w:rPr>
              <w:t>工业生产企业生产的产品进行监督抽查</w:t>
            </w:r>
          </w:p>
        </w:tc>
        <w:tc>
          <w:tcPr>
            <w:tcW w:w="8525" w:type="dxa"/>
            <w:vMerge w:val="restart"/>
            <w:vAlign w:val="center"/>
          </w:tcPr>
          <w:p>
            <w:pPr>
              <w:pStyle w:val="4"/>
              <w:shd w:val="clear" w:color="auto" w:fill="FFFFFF"/>
              <w:spacing w:before="0" w:beforeAutospacing="0" w:after="225" w:afterAutospacing="0" w:line="360" w:lineRule="atLeast"/>
              <w:ind w:firstLine="480"/>
              <w:rPr>
                <w:rFonts w:hint="eastAsia" w:ascii="宋体" w:hAnsi="宋体" w:eastAsia="宋体" w:cs="宋体"/>
                <w:sz w:val="20"/>
                <w:szCs w:val="20"/>
              </w:rPr>
            </w:pPr>
            <w:r>
              <w:rPr>
                <w:rFonts w:hint="eastAsia" w:ascii="宋体" w:hAnsi="宋体" w:eastAsia="宋体" w:cs="宋体"/>
                <w:sz w:val="20"/>
                <w:szCs w:val="20"/>
              </w:rPr>
              <w:t>【法规】《中华人民</w:t>
            </w:r>
            <w:r>
              <w:rPr>
                <w:rFonts w:hint="eastAsia" w:ascii="宋体" w:hAnsi="宋体" w:eastAsia="宋体" w:cs="宋体"/>
                <w:b w:val="0"/>
                <w:bCs w:val="0"/>
                <w:sz w:val="20"/>
                <w:szCs w:val="20"/>
              </w:rPr>
              <w:t>共和国工业产品生产许可证管理条例》中华人民共和国国务院令第440号；自2005年9月1日起施行</w:t>
            </w:r>
            <w:r>
              <w:rPr>
                <w:rStyle w:val="7"/>
                <w:rFonts w:hint="eastAsia" w:ascii="宋体" w:hAnsi="宋体" w:eastAsia="宋体" w:cs="宋体"/>
                <w:b w:val="0"/>
                <w:bCs w:val="0"/>
                <w:sz w:val="20"/>
                <w:szCs w:val="20"/>
              </w:rPr>
              <w:t>第三十九条</w:t>
            </w:r>
            <w:r>
              <w:rPr>
                <w:rFonts w:hint="eastAsia" w:ascii="宋体" w:hAnsi="宋体" w:eastAsia="宋体" w:cs="宋体"/>
                <w:b w:val="0"/>
                <w:bCs w:val="0"/>
                <w:sz w:val="20"/>
                <w:szCs w:val="20"/>
              </w:rPr>
              <w:t>国务院工业产品生产许可证主管部门和县级以上地方工业产品生产许可证主管部门应当对企业实施定期或</w:t>
            </w:r>
            <w:r>
              <w:rPr>
                <w:rFonts w:hint="eastAsia" w:ascii="宋体" w:hAnsi="宋体" w:eastAsia="宋体" w:cs="宋体"/>
                <w:sz w:val="20"/>
                <w:szCs w:val="20"/>
              </w:rPr>
              <w:t>者不定期的监督检查。需要对产品进行检验的，应当依照《</w:t>
            </w:r>
            <w:r>
              <w:rPr>
                <w:rFonts w:hint="eastAsia" w:ascii="宋体" w:hAnsi="宋体" w:eastAsia="宋体" w:cs="宋体"/>
              </w:rPr>
              <w:fldChar w:fldCharType="begin"/>
            </w:r>
            <w:r>
              <w:rPr>
                <w:rFonts w:hint="eastAsia" w:ascii="宋体" w:hAnsi="宋体" w:eastAsia="宋体" w:cs="宋体"/>
              </w:rPr>
              <w:instrText xml:space="preserve"> HYPERLINK "https://baike.so.com/doc/2725773-2877305.html" \t "_blank" </w:instrText>
            </w:r>
            <w:r>
              <w:rPr>
                <w:rFonts w:hint="eastAsia" w:ascii="宋体" w:hAnsi="宋体" w:eastAsia="宋体" w:cs="宋体"/>
              </w:rPr>
              <w:fldChar w:fldCharType="separate"/>
            </w:r>
            <w:r>
              <w:rPr>
                <w:rStyle w:val="8"/>
                <w:rFonts w:hint="eastAsia" w:ascii="宋体" w:hAnsi="宋体" w:eastAsia="宋体" w:cs="宋体"/>
                <w:color w:val="auto"/>
                <w:sz w:val="20"/>
                <w:szCs w:val="20"/>
              </w:rPr>
              <w:t>中华人民共和国产品质量法</w:t>
            </w:r>
            <w:r>
              <w:rPr>
                <w:rStyle w:val="8"/>
                <w:rFonts w:hint="eastAsia" w:ascii="宋体" w:hAnsi="宋体" w:eastAsia="宋体" w:cs="宋体"/>
                <w:color w:val="auto"/>
                <w:sz w:val="20"/>
                <w:szCs w:val="20"/>
              </w:rPr>
              <w:fldChar w:fldCharType="end"/>
            </w:r>
            <w:r>
              <w:rPr>
                <w:rFonts w:hint="eastAsia" w:ascii="宋体" w:hAnsi="宋体" w:eastAsia="宋体" w:cs="宋体"/>
                <w:sz w:val="20"/>
                <w:szCs w:val="20"/>
              </w:rPr>
              <w:t>》的有关规定进行。</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二至三季度</w:t>
            </w:r>
          </w:p>
        </w:tc>
        <w:tc>
          <w:tcPr>
            <w:tcW w:w="1123" w:type="dxa"/>
            <w:vMerge w:val="restart"/>
            <w:vAlign w:val="center"/>
          </w:tcPr>
          <w:p>
            <w:pPr>
              <w:rPr>
                <w:rFonts w:ascii="宋体" w:hAnsi="宋体" w:cs="宋体"/>
                <w:sz w:val="20"/>
                <w:szCs w:val="20"/>
              </w:rPr>
            </w:pPr>
            <w:r>
              <w:rPr>
                <w:rFonts w:hint="eastAsia"/>
                <w:sz w:val="20"/>
                <w:szCs w:val="20"/>
              </w:rPr>
              <w:t>生产场所现场检查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铁岭铁光仪器仪表有限公司</w:t>
            </w:r>
          </w:p>
        </w:tc>
        <w:tc>
          <w:tcPr>
            <w:tcW w:w="841" w:type="dxa"/>
            <w:vMerge w:val="continue"/>
            <w:vAlign w:val="center"/>
          </w:tcPr>
          <w:p>
            <w:pPr>
              <w:rPr>
                <w:rFonts w:hint="eastAsia" w:ascii="宋体" w:hAnsi="宋体" w:eastAsia="宋体" w:cs="宋体"/>
                <w:sz w:val="20"/>
                <w:szCs w:val="20"/>
              </w:rPr>
            </w:pPr>
          </w:p>
        </w:tc>
        <w:tc>
          <w:tcPr>
            <w:tcW w:w="8525" w:type="dxa"/>
            <w:vMerge w:val="continue"/>
            <w:vAlign w:val="center"/>
          </w:tcPr>
          <w:p>
            <w:pPr>
              <w:pStyle w:val="4"/>
              <w:shd w:val="clear" w:color="auto" w:fill="FFFFFF"/>
              <w:spacing w:before="0" w:beforeAutospacing="0" w:after="225" w:afterAutospacing="0" w:line="360" w:lineRule="atLeast"/>
              <w:ind w:firstLine="480"/>
              <w:rPr>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铁岭市银州区大勇日杂店网店</w:t>
            </w:r>
          </w:p>
        </w:tc>
        <w:tc>
          <w:tcPr>
            <w:tcW w:w="841" w:type="dxa"/>
            <w:vMerge w:val="restart"/>
            <w:vAlign w:val="center"/>
          </w:tcPr>
          <w:p>
            <w:pPr>
              <w:rPr>
                <w:rFonts w:hint="eastAsia" w:ascii="宋体" w:hAnsi="宋体" w:eastAsia="宋体" w:cs="宋体"/>
                <w:sz w:val="20"/>
                <w:szCs w:val="20"/>
              </w:rPr>
            </w:pPr>
            <w:r>
              <w:rPr>
                <w:rFonts w:hint="eastAsia" w:ascii="宋体" w:hAnsi="宋体" w:eastAsia="宋体" w:cs="宋体"/>
                <w:sz w:val="20"/>
                <w:szCs w:val="20"/>
              </w:rPr>
              <w:t>产品质量监督抽查</w:t>
            </w:r>
          </w:p>
        </w:tc>
        <w:tc>
          <w:tcPr>
            <w:tcW w:w="8525" w:type="dxa"/>
            <w:vMerge w:val="restart"/>
            <w:vAlign w:val="center"/>
          </w:tcPr>
          <w:p>
            <w:pPr>
              <w:rPr>
                <w:rFonts w:ascii="宋体" w:hAnsi="宋体" w:cs="宋体"/>
                <w:sz w:val="20"/>
                <w:szCs w:val="20"/>
              </w:rPr>
            </w:pPr>
            <w:r>
              <w:rPr>
                <w:rFonts w:hint="eastAsia" w:ascii="宋体" w:hAnsi="宋体" w:cs="宋体"/>
                <w:sz w:val="20"/>
                <w:szCs w:val="20"/>
              </w:rPr>
              <w:t>【法律】《中华人民共和国产品质量法》第十五条国家对产品质量实行以抽查为主要方式的监督检查制度。【规章】《产品质量监督抽查管理办法》第三条 监督抽查分为由国家质量监督检验检疫总局（以下简称国家质检总局）组织的国家监督抽查和县级以上地方质量技术监督部门组织的地方监督抽查。第五条 省级质量技术监督部门统一管理、组织实施本行政区域内的地方监督抽查工作；负责汇总、分析并通报本行政区域监督抽查信息；负责本行政区域国家和地方监督抽查产品质量不合格企业的处理及其他相关工作；按要求向国家质检总局报送监督抽查信息。</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第三季度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sz w:val="20"/>
                <w:szCs w:val="20"/>
              </w:rPr>
            </w:pPr>
            <w:r>
              <w:rPr>
                <w:rFonts w:hint="eastAsia"/>
                <w:sz w:val="20"/>
                <w:szCs w:val="20"/>
              </w:rPr>
              <w:t>铁岭市银州区恒创文化用品店</w:t>
            </w:r>
          </w:p>
        </w:tc>
        <w:tc>
          <w:tcPr>
            <w:tcW w:w="841" w:type="dxa"/>
            <w:vMerge w:val="continue"/>
            <w:vAlign w:val="center"/>
          </w:tcPr>
          <w:p>
            <w:pPr>
              <w:rPr>
                <w:rFonts w:hint="eastAsia" w:ascii="宋体" w:hAnsi="宋体" w:eastAsia="宋体" w:cs="宋体"/>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铁岭市银州区麋鹿宠物店</w:t>
            </w:r>
          </w:p>
        </w:tc>
        <w:tc>
          <w:tcPr>
            <w:tcW w:w="841" w:type="dxa"/>
            <w:vMerge w:val="restart"/>
            <w:vAlign w:val="center"/>
          </w:tcPr>
          <w:p>
            <w:pPr>
              <w:rPr>
                <w:rFonts w:hint="eastAsia" w:ascii="宋体" w:hAnsi="宋体" w:eastAsia="宋体" w:cs="宋体"/>
                <w:sz w:val="20"/>
                <w:szCs w:val="20"/>
              </w:rPr>
            </w:pPr>
            <w:r>
              <w:rPr>
                <w:rFonts w:hint="eastAsia" w:ascii="宋体" w:hAnsi="宋体" w:eastAsia="宋体" w:cs="宋体"/>
                <w:sz w:val="20"/>
                <w:szCs w:val="20"/>
              </w:rPr>
              <w:t>对企业公示信息进行抽查检查</w:t>
            </w:r>
          </w:p>
        </w:tc>
        <w:tc>
          <w:tcPr>
            <w:tcW w:w="8525" w:type="dxa"/>
            <w:vMerge w:val="restart"/>
            <w:vAlign w:val="center"/>
          </w:tcPr>
          <w:p>
            <w:pPr>
              <w:rPr>
                <w:rFonts w:ascii="宋体" w:hAnsi="宋体" w:cs="宋体"/>
                <w:sz w:val="20"/>
                <w:szCs w:val="20"/>
              </w:rPr>
            </w:pPr>
            <w:r>
              <w:rPr>
                <w:rFonts w:hint="eastAsia" w:ascii="宋体" w:hAnsi="宋体" w:cs="宋体"/>
                <w:sz w:val="20"/>
                <w:szCs w:val="20"/>
              </w:rPr>
              <w:t>【行政法规】《企业信息公示暂行条例》（国务院令第654号，2014年8月7日公布）</w:t>
            </w:r>
          </w:p>
          <w:p>
            <w:pPr>
              <w:rPr>
                <w:rFonts w:ascii="宋体" w:hAnsi="宋体" w:cs="宋体"/>
                <w:sz w:val="20"/>
                <w:szCs w:val="20"/>
              </w:rPr>
            </w:pPr>
            <w:r>
              <w:rPr>
                <w:rFonts w:hint="eastAsia" w:ascii="宋体" w:hAnsi="宋体" w:cs="宋体"/>
                <w:sz w:val="20"/>
                <w:szCs w:val="20"/>
              </w:rPr>
              <w:t>第十四条 国务院工商行政管理部门和省、自治区、直辖市人民政府工商行政管理部门应当按照公平规范的要求，根据企业注册号等随机摇号，确定抽查的企业，组织对企业公示信息的情况进行检查。【规范性文件】《辽宁省市场主体公示信息抽查实施细则》第三条第二款 工商部门可以根据注册号等随机抽取检查对象进行不定向抽查；或根据区域、行业、类别等特定条件，随机抽取特定检查对象进行定向抽查。第六条第二款 市级工商部门负责本辖区内农民专业合作社抽查名单的抽取、派发及市场主体公示信息抽查检查工作的组织、指导、监督、考核。</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sz w:val="20"/>
                <w:szCs w:val="20"/>
              </w:rPr>
            </w:pPr>
            <w:r>
              <w:rPr>
                <w:rFonts w:hint="eastAsia" w:ascii="Times New Roman" w:hAnsi="Times New Roman"/>
                <w:sz w:val="20"/>
                <w:szCs w:val="20"/>
              </w:rPr>
              <w:t>辽运达汽车修理部</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 xml:space="preserve"> </w:t>
            </w:r>
            <w:r>
              <w:rPr>
                <w:rFonts w:hint="eastAsia" w:ascii="宋体" w:hAnsi="宋体"/>
                <w:sz w:val="20"/>
                <w:szCs w:val="20"/>
              </w:rPr>
              <w:t>铁岭市银州区赵家锅烙小吃部</w:t>
            </w:r>
          </w:p>
        </w:tc>
        <w:tc>
          <w:tcPr>
            <w:tcW w:w="841" w:type="dxa"/>
            <w:vMerge w:val="restart"/>
            <w:vAlign w:val="center"/>
          </w:tcPr>
          <w:p>
            <w:pPr>
              <w:rPr>
                <w:rFonts w:ascii="Times New Roman" w:hAnsi="Times New Roman"/>
                <w:sz w:val="20"/>
                <w:szCs w:val="20"/>
              </w:rPr>
            </w:pPr>
            <w:r>
              <w:rPr>
                <w:rFonts w:hint="eastAsia" w:ascii="Times New Roman" w:hAnsi="Times New Roman"/>
                <w:sz w:val="20"/>
                <w:szCs w:val="20"/>
              </w:rPr>
              <w:t>疫情期间进口冷链食品监督检查</w:t>
            </w:r>
          </w:p>
        </w:tc>
        <w:tc>
          <w:tcPr>
            <w:tcW w:w="8525" w:type="dxa"/>
            <w:vMerge w:val="restart"/>
            <w:vAlign w:val="center"/>
          </w:tcPr>
          <w:p>
            <w:pPr>
              <w:rPr>
                <w:rFonts w:hint="eastAsia" w:ascii="宋体" w:hAnsi="宋体" w:eastAsia="宋体" w:cs="宋体"/>
                <w:b w:val="0"/>
                <w:bCs/>
                <w:sz w:val="20"/>
                <w:szCs w:val="20"/>
              </w:rPr>
            </w:pPr>
            <w:r>
              <w:rPr>
                <w:rFonts w:hint="eastAsia" w:ascii="宋体" w:hAnsi="宋体" w:eastAsia="宋体" w:cs="宋体"/>
                <w:b w:val="0"/>
                <w:bCs/>
                <w:sz w:val="20"/>
                <w:szCs w:val="20"/>
              </w:rPr>
              <w:t>《中华人</w:t>
            </w:r>
            <w:r>
              <w:rPr>
                <w:rFonts w:hint="eastAsia" w:ascii="宋体" w:hAnsi="宋体" w:cs="宋体"/>
                <w:b w:val="0"/>
                <w:bCs/>
                <w:sz w:val="20"/>
                <w:szCs w:val="20"/>
                <w:lang w:val="en-US" w:eastAsia="zh-CN"/>
              </w:rPr>
              <w:t>民</w:t>
            </w:r>
            <w:r>
              <w:rPr>
                <w:rFonts w:hint="eastAsia" w:ascii="宋体" w:hAnsi="宋体" w:eastAsia="宋体" w:cs="宋体"/>
                <w:b w:val="0"/>
                <w:bCs/>
                <w:sz w:val="20"/>
                <w:szCs w:val="20"/>
              </w:rPr>
              <w:t>共和国食品安全法》第三十四条 禁止生产经营下列食品、食品添加剂、食品相关产品：（八）未按规定进行检疫或者检疫不合格的肉类，或者未经检验或者检验不合格的肉类制品；（九）被包装材料、容器、运输工具等污染的食品、食品添加剂；（十二）国家为防病等特殊需要明令禁止生产经营的食品；（十三）其他不符合法律、法规或者食品安全标准的食品、食品添加剂、食品相关产品；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rPr>
                <w:rFonts w:ascii="宋体" w:hAnsi="宋体" w:cs="宋体"/>
                <w:sz w:val="20"/>
                <w:szCs w:val="20"/>
              </w:rPr>
            </w:pPr>
            <w:r>
              <w:rPr>
                <w:rFonts w:hint="eastAsia" w:ascii="宋体" w:hAnsi="宋体" w:eastAsia="宋体" w:cs="宋体"/>
                <w:b w:val="0"/>
                <w:bCs/>
                <w:sz w:val="20"/>
                <w:szCs w:val="20"/>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关于保障进口冷链食品安全的通告》一、实行采购报备制度。凡计划采购进口冷链食品的生产经营者，须于购进食品到达铁岭市24小时前，凭该批次产品的进口合格证明、入境货物检验检疫证明、核酸检测合格证明和消杀证明等，将采购品种数量等信息向所在地市场监督管理部门报备。</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第三季度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宋体" w:hAnsi="宋体"/>
                <w:sz w:val="20"/>
                <w:szCs w:val="20"/>
              </w:rPr>
              <w:t>铁岭市银州区邹立国生鲜牛羊肉超市</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w:t>
            </w:r>
            <w:r>
              <w:rPr>
                <w:rFonts w:hint="eastAsia" w:ascii="宋体" w:hAnsi="宋体"/>
                <w:sz w:val="20"/>
                <w:szCs w:val="20"/>
              </w:rPr>
              <w:t>晟和肥牛火锅店</w:t>
            </w:r>
            <w:r>
              <w:rPr>
                <w:rFonts w:hint="eastAsia" w:ascii="Times New Roman" w:hAnsi="Times New Roman"/>
                <w:sz w:val="20"/>
                <w:szCs w:val="20"/>
              </w:rPr>
              <w:t xml:space="preserve"> </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铁岭市银州区老太太熟食</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sz w:val="20"/>
                <w:szCs w:val="20"/>
              </w:rPr>
            </w:pPr>
            <w:r>
              <w:rPr>
                <w:rFonts w:hint="eastAsia" w:ascii="宋体" w:hAnsi="宋体"/>
                <w:sz w:val="20"/>
                <w:szCs w:val="20"/>
              </w:rPr>
              <w:t>铁岭市银州区杨家牛羊肉店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铁岭市银州区家来福超市小桥子店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银州区珍美生鲜超市</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银州区胖丫猪肉铺</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银州区晓何饺子店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银州区毕富肥牛店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铁岭市银州区吉宏源饭店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 xml:space="preserve">铁岭市银州区牛肉汤面馆 </w:t>
            </w:r>
          </w:p>
        </w:tc>
        <w:tc>
          <w:tcPr>
            <w:tcW w:w="841" w:type="dxa"/>
            <w:vMerge w:val="restart"/>
            <w:vAlign w:val="center"/>
          </w:tcPr>
          <w:p>
            <w:pPr>
              <w:rPr>
                <w:rFonts w:ascii="Times New Roman" w:hAnsi="Times New Roman"/>
                <w:sz w:val="20"/>
                <w:szCs w:val="20"/>
              </w:rPr>
            </w:pPr>
            <w:r>
              <w:rPr>
                <w:rFonts w:hint="eastAsia" w:ascii="Times New Roman" w:hAnsi="Times New Roman"/>
                <w:sz w:val="20"/>
                <w:szCs w:val="20"/>
              </w:rPr>
              <w:t>疫情期间进口冷链食品监督检查</w:t>
            </w:r>
          </w:p>
        </w:tc>
        <w:tc>
          <w:tcPr>
            <w:tcW w:w="8525" w:type="dxa"/>
            <w:vMerge w:val="restart"/>
            <w:vAlign w:val="center"/>
          </w:tcPr>
          <w:p>
            <w:pPr>
              <w:rPr>
                <w:rFonts w:hint="eastAsia" w:ascii="宋体" w:hAnsi="宋体" w:eastAsia="宋体" w:cs="宋体"/>
                <w:b w:val="0"/>
                <w:bCs/>
                <w:sz w:val="20"/>
                <w:szCs w:val="20"/>
              </w:rPr>
            </w:pPr>
            <w:r>
              <w:rPr>
                <w:rFonts w:hint="eastAsia" w:ascii="宋体" w:hAnsi="宋体" w:eastAsia="宋体" w:cs="宋体"/>
                <w:b w:val="0"/>
                <w:bCs/>
                <w:sz w:val="20"/>
                <w:szCs w:val="20"/>
              </w:rPr>
              <w:t>《中华人</w:t>
            </w:r>
            <w:r>
              <w:rPr>
                <w:rFonts w:hint="eastAsia" w:ascii="宋体" w:hAnsi="宋体" w:cs="宋体"/>
                <w:b w:val="0"/>
                <w:bCs/>
                <w:sz w:val="20"/>
                <w:szCs w:val="20"/>
                <w:lang w:val="en-US" w:eastAsia="zh-CN"/>
              </w:rPr>
              <w:t>民</w:t>
            </w:r>
            <w:r>
              <w:rPr>
                <w:rFonts w:hint="eastAsia" w:ascii="宋体" w:hAnsi="宋体" w:eastAsia="宋体" w:cs="宋体"/>
                <w:b w:val="0"/>
                <w:bCs/>
                <w:sz w:val="20"/>
                <w:szCs w:val="20"/>
              </w:rPr>
              <w:t>共和国食品安全法》第三十四条 禁止生产经营下列食品、食品添加剂、食品相关产品：（八）未按规定进行检疫或者检疫不合格的肉类，或者未经检验或者检验不合格的肉类制品；（九）被包装材料、容器、运输工具等污染的食品、食品添加剂；（十二）国家为防病等特殊需要明令禁止生产经营的食品；（十三）其他不符合法律、法规或者食品安全标准的食品、食品添加剂、食品相关产品；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rPr>
                <w:rFonts w:ascii="宋体" w:hAnsi="宋体" w:cs="宋体"/>
                <w:sz w:val="20"/>
                <w:szCs w:val="20"/>
              </w:rPr>
            </w:pPr>
            <w:r>
              <w:rPr>
                <w:rFonts w:hint="eastAsia" w:ascii="宋体" w:hAnsi="宋体" w:eastAsia="宋体" w:cs="宋体"/>
                <w:b w:val="0"/>
                <w:bCs/>
                <w:sz w:val="20"/>
                <w:szCs w:val="20"/>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关于保障进口冷链食品安全的通告》一、实行采购报备制度。凡计划采购进口冷链食品的生产经营者，须于购进食品到达铁岭市24小时前，凭该批次产品的进口合格证明、入境货物检验检疫证明、核酸检</w:t>
            </w:r>
            <w:r>
              <w:rPr>
                <w:rFonts w:hint="eastAsia"/>
                <w:sz w:val="20"/>
                <w:szCs w:val="20"/>
              </w:rPr>
              <w:t>测合格证明和消杀证明等，将采购品种数量等信息向所在地市场监督管理部门报备。</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第三季度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铁岭市银州区豆妈私房小厨</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sz w:val="20"/>
                <w:szCs w:val="20"/>
              </w:rPr>
            </w:pPr>
            <w:r>
              <w:rPr>
                <w:rFonts w:hint="eastAsia" w:ascii="Times New Roman" w:hAnsi="Times New Roman"/>
                <w:sz w:val="20"/>
                <w:szCs w:val="20"/>
              </w:rPr>
              <w:t>铁岭市银州区</w:t>
            </w:r>
            <w:r>
              <w:rPr>
                <w:rFonts w:hint="eastAsia"/>
                <w:sz w:val="20"/>
                <w:szCs w:val="20"/>
              </w:rPr>
              <w:t>大吉大利潮汕牛肉火锅店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hint="eastAsia" w:ascii="Times New Roman" w:hAnsi="Times New Roman" w:eastAsia="宋体"/>
                <w:sz w:val="20"/>
                <w:szCs w:val="20"/>
                <w:lang w:val="en-US" w:eastAsia="zh-CN"/>
              </w:rPr>
            </w:pPr>
            <w:r>
              <w:rPr>
                <w:rFonts w:hint="eastAsia" w:ascii="Times New Roman" w:hAnsi="Times New Roman"/>
                <w:sz w:val="20"/>
                <w:szCs w:val="20"/>
              </w:rPr>
              <w:t>铁岭市银州区舍鸭青菜</w:t>
            </w:r>
            <w:r>
              <w:rPr>
                <w:rFonts w:hint="eastAsia" w:ascii="Times New Roman" w:hAnsi="Times New Roman"/>
                <w:sz w:val="20"/>
                <w:szCs w:val="20"/>
                <w:lang w:val="en-US" w:eastAsia="zh-CN"/>
              </w:rPr>
              <w:t>馆</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sz w:val="20"/>
                <w:szCs w:val="20"/>
              </w:rPr>
            </w:pPr>
            <w:r>
              <w:rPr>
                <w:rFonts w:hint="eastAsia" w:ascii="Times New Roman" w:hAnsi="Times New Roman"/>
                <w:sz w:val="20"/>
                <w:szCs w:val="20"/>
              </w:rPr>
              <w:t>铁岭市银州区</w:t>
            </w:r>
            <w:r>
              <w:rPr>
                <w:rFonts w:hint="eastAsia"/>
                <w:sz w:val="20"/>
                <w:szCs w:val="20"/>
              </w:rPr>
              <w:t>上菊创意铁板烧</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铁岭市银州区福泰安大药房</w:t>
            </w:r>
          </w:p>
        </w:tc>
        <w:tc>
          <w:tcPr>
            <w:tcW w:w="841" w:type="dxa"/>
            <w:vMerge w:val="restart"/>
            <w:vAlign w:val="center"/>
          </w:tcPr>
          <w:p>
            <w:pPr>
              <w:rPr>
                <w:rFonts w:ascii="Times New Roman" w:hAnsi="Times New Roman"/>
                <w:sz w:val="20"/>
                <w:szCs w:val="20"/>
              </w:rPr>
            </w:pPr>
            <w:r>
              <w:rPr>
                <w:rFonts w:hint="eastAsia" w:ascii="宋体" w:hAnsi="宋体" w:cs="宋体"/>
                <w:kern w:val="0"/>
                <w:sz w:val="20"/>
                <w:szCs w:val="20"/>
              </w:rPr>
              <w:t>对审查批准的药品、医疗器械广告发布情况的行政检查</w:t>
            </w:r>
          </w:p>
          <w:p>
            <w:pPr>
              <w:rPr>
                <w:rFonts w:ascii="Times New Roman" w:hAnsi="Times New Roman"/>
                <w:sz w:val="20"/>
                <w:szCs w:val="20"/>
              </w:rPr>
            </w:pPr>
          </w:p>
        </w:tc>
        <w:tc>
          <w:tcPr>
            <w:tcW w:w="8525" w:type="dxa"/>
            <w:vMerge w:val="restart"/>
            <w:vAlign w:val="center"/>
          </w:tcPr>
          <w:p>
            <w:pPr>
              <w:rPr>
                <w:rFonts w:ascii="宋体" w:hAnsi="宋体" w:cs="宋体"/>
                <w:sz w:val="20"/>
                <w:szCs w:val="20"/>
              </w:rPr>
            </w:pPr>
            <w:r>
              <w:rPr>
                <w:rFonts w:hint="eastAsia" w:ascii="宋体" w:hAnsi="宋体" w:cs="宋体"/>
                <w:kern w:val="0"/>
                <w:sz w:val="20"/>
                <w:szCs w:val="20"/>
              </w:rPr>
              <w:t>【规章】《药品广告审查办法》第二十六条　县级以上药品监督管理部门应当对审查批准的药品广告发布情况进行监测检查。对违法发布的药品广告，各级药品监督管理部门应当填写《违法药品广告移送通知书》（附表4），连同违法药品广告样件等材料，移送同级广告监督管理机关查处；属于异地发布篡改经批准的药品广告内容的，发布地药品广告审查机关还应当向原审批的药品广告审查机关提出依照《药品管理法》第九十二条、本办法第二十条撤销药品广告批准文号的建议。    《医疗器械广告审查办法》第二十二条　药品监督管理部门应当对审查批准的医疗器械广告发布情况进行监测检查。对违法发布的医疗器械广告，药品监督管理部门填写《违法医疗器械广告移送通知书》，连同违法医疗器械广告等样件，移送同级广告监督管理机关查处。属于异地发布篡改经批准的医疗器械广告内容的，发布地医疗器械广告审查机关还应当向原审批的医疗器械广告审查机关提出依照本办法第十七条撤销医疗器械广告批准文号的建议。</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铁岭市银州区益春药业连锁有限公司岭东店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宋体" w:hAnsi="宋体" w:cs="宋体"/>
                <w:sz w:val="20"/>
                <w:szCs w:val="20"/>
              </w:rPr>
            </w:pPr>
            <w:r>
              <w:rPr>
                <w:rFonts w:hint="eastAsia"/>
                <w:sz w:val="20"/>
                <w:szCs w:val="20"/>
              </w:rPr>
              <w:t>铁岭市银州区曹喜友出租车个体运输户</w:t>
            </w:r>
          </w:p>
        </w:tc>
        <w:tc>
          <w:tcPr>
            <w:tcW w:w="841" w:type="dxa"/>
            <w:vAlign w:val="center"/>
          </w:tcPr>
          <w:p>
            <w:pPr>
              <w:rPr>
                <w:rFonts w:ascii="Times New Roman" w:hAnsi="Times New Roman"/>
                <w:sz w:val="20"/>
                <w:szCs w:val="20"/>
              </w:rPr>
            </w:pPr>
            <w:r>
              <w:rPr>
                <w:rFonts w:hint="eastAsia" w:ascii="Times New Roman" w:hAnsi="Times New Roman"/>
                <w:sz w:val="20"/>
                <w:szCs w:val="20"/>
              </w:rPr>
              <w:t>价格、收费监督检查</w:t>
            </w:r>
          </w:p>
        </w:tc>
        <w:tc>
          <w:tcPr>
            <w:tcW w:w="8525" w:type="dxa"/>
            <w:vAlign w:val="center"/>
          </w:tcPr>
          <w:p>
            <w:pPr>
              <w:rPr>
                <w:rFonts w:ascii="宋体" w:hAnsi="宋体" w:cs="宋体"/>
                <w:sz w:val="20"/>
                <w:szCs w:val="20"/>
              </w:rPr>
            </w:pPr>
            <w:r>
              <w:rPr>
                <w:rFonts w:hint="eastAsia" w:ascii="宋体" w:hAnsi="宋体" w:cs="宋体"/>
                <w:sz w:val="20"/>
                <w:szCs w:val="20"/>
              </w:rPr>
              <w:t>【法律】《价格法》第三十三条  县级以上各级人民政府价格主管部门，依法对价格活动进行监督检查，并依照本法的规定对价格违法行为实施行政处罚。第三十九条　经营者不执行政府指导价、政府定价以及法定的价格干预措施、紧急措施的，责令改正，没收违法所得，可以并处违法所得五倍以下的罚款；没有违法所得的，可以处以罚款；情节严重的，责令停业整顿。第四十七条　国家行政机关的收费，应当依法进行，严格控制收费项目，限定收费范围、标准。收费的具体管理办法由国务院另行制定。</w:t>
            </w:r>
          </w:p>
          <w:p>
            <w:pPr>
              <w:rPr>
                <w:rFonts w:ascii="宋体" w:hAnsi="宋体" w:cs="宋体"/>
                <w:sz w:val="20"/>
                <w:szCs w:val="20"/>
              </w:rPr>
            </w:pPr>
            <w:r>
              <w:rPr>
                <w:rFonts w:hint="eastAsia" w:ascii="宋体" w:hAnsi="宋体" w:cs="宋体"/>
                <w:sz w:val="20"/>
                <w:szCs w:val="20"/>
              </w:rPr>
              <w:t>【地方性法规】《辽宁省价格监督检查条例》第二条  本条例所称价格监督检查，是指对商品价格、服务价格和行政事业性收费进行的监督检</w:t>
            </w:r>
            <w:r>
              <w:rPr>
                <w:rFonts w:hint="eastAsia" w:ascii="Times New Roman" w:hAnsi="Times New Roman"/>
                <w:sz w:val="20"/>
                <w:szCs w:val="20"/>
              </w:rPr>
              <w:t>第三季度</w:t>
            </w:r>
            <w:r>
              <w:rPr>
                <w:rFonts w:hint="eastAsia" w:ascii="宋体" w:hAnsi="宋体" w:cs="宋体"/>
                <w:sz w:val="20"/>
                <w:szCs w:val="20"/>
              </w:rPr>
              <w:t>查活动。第七条  省、市、县价格主管部门负责本行政区域内的价格监督检查工作。</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第三季度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宋体" w:hAnsi="宋体" w:cs="宋体"/>
                <w:sz w:val="20"/>
                <w:szCs w:val="20"/>
              </w:rPr>
            </w:pPr>
            <w:r>
              <w:rPr>
                <w:rFonts w:hint="eastAsia"/>
                <w:sz w:val="20"/>
                <w:szCs w:val="20"/>
              </w:rPr>
              <w:t>铁岭市银州区悦悦美甲店</w:t>
            </w:r>
          </w:p>
        </w:tc>
        <w:tc>
          <w:tcPr>
            <w:tcW w:w="841" w:type="dxa"/>
            <w:vAlign w:val="center"/>
          </w:tcPr>
          <w:p>
            <w:pPr>
              <w:rPr>
                <w:rFonts w:ascii="Times New Roman" w:hAnsi="Times New Roman"/>
                <w:sz w:val="20"/>
                <w:szCs w:val="20"/>
              </w:rPr>
            </w:pPr>
            <w:r>
              <w:rPr>
                <w:rFonts w:hint="eastAsia" w:ascii="Times New Roman" w:hAnsi="Times New Roman"/>
                <w:sz w:val="20"/>
                <w:szCs w:val="20"/>
              </w:rPr>
              <w:t>国产非特殊用途化妆品备案后的行政检查</w:t>
            </w:r>
          </w:p>
        </w:tc>
        <w:tc>
          <w:tcPr>
            <w:tcW w:w="8525" w:type="dxa"/>
            <w:vAlign w:val="center"/>
          </w:tcPr>
          <w:p>
            <w:pPr>
              <w:rPr>
                <w:rFonts w:ascii="宋体" w:hAnsi="宋体" w:cs="宋体"/>
                <w:sz w:val="20"/>
                <w:szCs w:val="20"/>
              </w:rPr>
            </w:pPr>
            <w:r>
              <w:rPr>
                <w:rFonts w:hint="eastAsia" w:ascii="宋体" w:hAnsi="宋体" w:cs="宋体"/>
                <w:sz w:val="20"/>
                <w:szCs w:val="20"/>
              </w:rPr>
              <w:t>【规范性文件】《国家食品药品监督管理总局关于调整化妆品注册备案管理有关事宜的通告》（2013年第10号）</w:t>
            </w:r>
          </w:p>
          <w:p>
            <w:pPr>
              <w:rPr>
                <w:rFonts w:ascii="宋体" w:hAnsi="宋体" w:cs="宋体"/>
                <w:sz w:val="20"/>
                <w:szCs w:val="20"/>
              </w:rPr>
            </w:pPr>
            <w:r>
              <w:rPr>
                <w:rFonts w:hint="eastAsia" w:ascii="宋体" w:hAnsi="宋体" w:cs="宋体"/>
                <w:sz w:val="20"/>
                <w:szCs w:val="20"/>
              </w:rPr>
              <w:t>第一条 省级食品药品监管部门应当在备案后3个月内组织开展对备案产品的检查。</w:t>
            </w:r>
          </w:p>
          <w:p>
            <w:pPr>
              <w:rPr>
                <w:rFonts w:ascii="宋体" w:hAnsi="宋体" w:cs="宋体"/>
                <w:sz w:val="20"/>
                <w:szCs w:val="20"/>
              </w:rPr>
            </w:pPr>
            <w:r>
              <w:rPr>
                <w:rFonts w:hint="eastAsia" w:ascii="宋体" w:hAnsi="宋体" w:cs="宋体"/>
                <w:sz w:val="20"/>
                <w:szCs w:val="20"/>
              </w:rPr>
              <w:t>【规范性文件】《辽宁省人民政府关于调整一批行政职权事项的决定》（辽政发﹝2017﹞26号）</w:t>
            </w:r>
          </w:p>
          <w:p>
            <w:pPr>
              <w:rPr>
                <w:rFonts w:ascii="宋体" w:hAnsi="宋体" w:cs="宋体"/>
                <w:sz w:val="20"/>
                <w:szCs w:val="20"/>
              </w:rPr>
            </w:pPr>
            <w:r>
              <w:rPr>
                <w:rFonts w:hint="eastAsia" w:ascii="宋体" w:hAnsi="宋体" w:cs="宋体"/>
                <w:sz w:val="20"/>
                <w:szCs w:val="20"/>
              </w:rPr>
              <w:t>下放至市级相关部门</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天玺五金电料商店</w:t>
            </w:r>
          </w:p>
        </w:tc>
        <w:tc>
          <w:tcPr>
            <w:tcW w:w="841" w:type="dxa"/>
            <w:vMerge w:val="restart"/>
            <w:vAlign w:val="center"/>
          </w:tcPr>
          <w:p>
            <w:pPr>
              <w:jc w:val="center"/>
              <w:textAlignment w:val="center"/>
              <w:rPr>
                <w:rFonts w:ascii="Times New Roman" w:hAnsi="Times New Roman"/>
                <w:sz w:val="20"/>
                <w:szCs w:val="20"/>
              </w:rPr>
            </w:pPr>
            <w:r>
              <w:rPr>
                <w:rFonts w:hint="eastAsia" w:ascii="宋体" w:hAnsi="宋体" w:cs="宋体"/>
                <w:kern w:val="0"/>
                <w:sz w:val="20"/>
                <w:szCs w:val="20"/>
              </w:rPr>
              <w:t>商品经营场所现场检查</w:t>
            </w:r>
          </w:p>
        </w:tc>
        <w:tc>
          <w:tcPr>
            <w:tcW w:w="8525" w:type="dxa"/>
            <w:vMerge w:val="restart"/>
            <w:vAlign w:val="center"/>
          </w:tcPr>
          <w:p>
            <w:pPr>
              <w:jc w:val="left"/>
              <w:textAlignment w:val="center"/>
              <w:rPr>
                <w:rFonts w:ascii="宋体" w:hAnsi="宋体" w:cs="宋体"/>
                <w:sz w:val="20"/>
                <w:szCs w:val="20"/>
              </w:rPr>
            </w:pPr>
            <w:r>
              <w:rPr>
                <w:rFonts w:hint="eastAsia" w:ascii="宋体" w:hAnsi="宋体" w:cs="宋体"/>
                <w:kern w:val="0"/>
                <w:sz w:val="20"/>
                <w:szCs w:val="20"/>
              </w:rPr>
              <w:t>【部门规章】流通领域商品质量监督管理办法（原国家工商总局85号令）2016年5月1日起施行第二十二条 工商行政管理部门应当按照法律、法规、本办法规定以及随机抽查实施方案的统一安排，随机抽查辖区内经营者，随机选派执法人员，对销售的商品以及经营性服务中使用的商品进行监督检查。随机抽查的内容主要包括：进货检查验收制度执行情况，商品的质量检验合格证明、说明书以及生产厂厂名、厂址、警示标志等标识标注情况，其他应当向消费者提供的商品信息。工商行政管理部门对消费者、有关组织、大众传播媒介反映的以及行政执法中发现有质量问题的商品，应当开展重点检查。</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铁岭市银州区康明眼镜店</w:t>
            </w:r>
          </w:p>
        </w:tc>
        <w:tc>
          <w:tcPr>
            <w:tcW w:w="841" w:type="dxa"/>
            <w:vMerge w:val="continue"/>
            <w:vAlign w:val="center"/>
          </w:tcPr>
          <w:p>
            <w:pPr>
              <w:widowControl/>
              <w:jc w:val="center"/>
              <w:textAlignment w:val="center"/>
              <w:rPr>
                <w:rFonts w:ascii="宋体" w:hAnsi="宋体" w:cs="宋体"/>
                <w:sz w:val="20"/>
                <w:szCs w:val="20"/>
              </w:rPr>
            </w:pPr>
          </w:p>
        </w:tc>
        <w:tc>
          <w:tcPr>
            <w:tcW w:w="8525" w:type="dxa"/>
            <w:vMerge w:val="continue"/>
            <w:vAlign w:val="center"/>
          </w:tcPr>
          <w:p>
            <w:pPr>
              <w:widowControl/>
              <w:jc w:val="left"/>
              <w:textAlignment w:val="cente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铁岭市银州区龙赐纯净水岭东水站</w:t>
            </w:r>
          </w:p>
        </w:tc>
        <w:tc>
          <w:tcPr>
            <w:tcW w:w="841"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产品质量监督抽查</w:t>
            </w:r>
          </w:p>
        </w:tc>
        <w:tc>
          <w:tcPr>
            <w:tcW w:w="8525"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【法律】《中华人民共和国产品质量法》第十五条国家对产品质量实行以抽查为主要方式的监督检查制度。【规章】《产品质量监督抽查管理办法》第三条 监督抽查分为由国家质量监督检验检疫总局组织的国家监督抽查和县级以上地方质量技术监督部门组织的地方监督抽查。第五条 省级质量技术监督部门统一管理、组织实施本行政区域内的地方监督抽查工作；负责汇总、分析并通报本行政区域监督抽查信息；负责本行政区域国家和地方监督抽查产品质量不合格企业的处理及其他相关工作。</w:t>
            </w:r>
            <w:r>
              <w:rPr>
                <w:rFonts w:hint="eastAsia" w:ascii="宋体" w:hAnsi="宋体" w:cs="宋体"/>
                <w:sz w:val="20"/>
                <w:szCs w:val="20"/>
              </w:rPr>
              <w:t xml:space="preserve"> </w:t>
            </w:r>
          </w:p>
        </w:tc>
        <w:tc>
          <w:tcPr>
            <w:tcW w:w="1123" w:type="dxa"/>
            <w:vAlign w:val="center"/>
          </w:tcPr>
          <w:p>
            <w:pPr>
              <w:rPr>
                <w:rFonts w:ascii="Times New Roman" w:hAnsi="Times New Roman"/>
                <w:sz w:val="20"/>
                <w:szCs w:val="20"/>
              </w:rPr>
            </w:pPr>
            <w:r>
              <w:rPr>
                <w:rFonts w:hint="eastAsia" w:ascii="Times New Roman" w:hAnsi="Times New Roman"/>
                <w:sz w:val="20"/>
                <w:szCs w:val="20"/>
              </w:rPr>
              <w:t>第四季度</w:t>
            </w:r>
          </w:p>
        </w:tc>
        <w:tc>
          <w:tcPr>
            <w:tcW w:w="1123" w:type="dxa"/>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铁岭市银州区华莱士汉堡店</w:t>
            </w:r>
          </w:p>
        </w:tc>
        <w:tc>
          <w:tcPr>
            <w:tcW w:w="841" w:type="dxa"/>
            <w:vMerge w:val="restart"/>
            <w:vAlign w:val="center"/>
          </w:tcPr>
          <w:p>
            <w:pPr>
              <w:rPr>
                <w:rFonts w:ascii="Times New Roman" w:hAnsi="Times New Roman"/>
                <w:sz w:val="20"/>
                <w:szCs w:val="20"/>
              </w:rPr>
            </w:pPr>
            <w:r>
              <w:rPr>
                <w:rFonts w:hint="eastAsia" w:ascii="Times New Roman" w:hAnsi="Times New Roman"/>
                <w:sz w:val="20"/>
                <w:szCs w:val="20"/>
              </w:rPr>
              <w:t>疫情期间进口冷链食品监督检查</w:t>
            </w:r>
          </w:p>
        </w:tc>
        <w:tc>
          <w:tcPr>
            <w:tcW w:w="8525" w:type="dxa"/>
            <w:vMerge w:val="restart"/>
            <w:vAlign w:val="center"/>
          </w:tcPr>
          <w:p>
            <w:pPr>
              <w:rPr>
                <w:rFonts w:hint="eastAsia" w:ascii="宋体" w:hAnsi="宋体" w:eastAsia="宋体" w:cs="宋体"/>
                <w:b w:val="0"/>
                <w:bCs/>
                <w:sz w:val="20"/>
                <w:szCs w:val="20"/>
              </w:rPr>
            </w:pPr>
            <w:r>
              <w:rPr>
                <w:rFonts w:hint="eastAsia" w:ascii="宋体" w:hAnsi="宋体" w:eastAsia="宋体" w:cs="宋体"/>
                <w:b w:val="0"/>
                <w:bCs/>
                <w:sz w:val="20"/>
                <w:szCs w:val="20"/>
              </w:rPr>
              <w:t>《中华人</w:t>
            </w:r>
            <w:r>
              <w:rPr>
                <w:rFonts w:hint="eastAsia" w:ascii="宋体" w:hAnsi="宋体" w:cs="宋体"/>
                <w:b w:val="0"/>
                <w:bCs/>
                <w:sz w:val="20"/>
                <w:szCs w:val="20"/>
                <w:lang w:val="en-US" w:eastAsia="zh-CN"/>
              </w:rPr>
              <w:t>民</w:t>
            </w:r>
            <w:r>
              <w:rPr>
                <w:rFonts w:hint="eastAsia" w:ascii="宋体" w:hAnsi="宋体" w:eastAsia="宋体" w:cs="宋体"/>
                <w:b w:val="0"/>
                <w:bCs/>
                <w:sz w:val="20"/>
                <w:szCs w:val="20"/>
              </w:rPr>
              <w:t>共和国食品安全法》第三十四条 禁止生产经营下列食品、食品添加剂、食品相关产品：（八）未按规定进行检疫或者检疫不合格的肉类，或者未经检验或者检验不合格的肉类制品；（九）被包装材料、容器、运输工具等污染的食品、食品添加剂；（十二）国家为防病等特殊需要明令禁止生产经营的食品；（十三）其他不符合法律、法规或者食品安全标准的食品、食品添加剂、食品相关产品；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rPr>
                <w:b/>
                <w:sz w:val="20"/>
                <w:szCs w:val="20"/>
              </w:rPr>
            </w:pPr>
            <w:r>
              <w:rPr>
                <w:rFonts w:hint="eastAsia" w:ascii="宋体" w:hAnsi="宋体" w:eastAsia="宋体" w:cs="宋体"/>
                <w:b w:val="0"/>
                <w:bCs/>
                <w:sz w:val="20"/>
                <w:szCs w:val="20"/>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关于保障进口冷链食品安全的通告》一、实行采购报备制度。凡计划采购进口冷链食品的生产经营者，须于购进食品到达铁岭市24小时前，凭该批次产品的进口合格证明、入境货物检验检疫证明、核酸检测合格证明和消杀证明等，将采购品种数量等信息向所在地市场监督管理部门报备。</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第四季度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铁岭市银州区壹家水饺馆</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铁岭市银州区鲜香园生鲜果蔬超市</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铁岭市银州区马傢火勺店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铁岭市银州区圛富麻辣烫</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铁岭市银州区候氏烤鸭二部</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铁岭市银州区鑫汉罗山饭店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铁岭市银州区杨圆福麻辣烫店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铁岭市银州区小优日用品商行</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宋体" w:hAnsi="宋体"/>
                <w:sz w:val="20"/>
                <w:szCs w:val="20"/>
              </w:rPr>
              <w:t>铁岭市银州区马家烧麦火烧店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宋体" w:hAnsi="宋体"/>
                <w:sz w:val="20"/>
                <w:szCs w:val="20"/>
              </w:rPr>
              <w:t>铁岭市银州区川天椒麻辣烫快餐店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96" w:type="dxa"/>
            <w:vMerge w:val="restart"/>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宋体" w:hAnsi="宋体"/>
                <w:sz w:val="20"/>
                <w:szCs w:val="20"/>
              </w:rPr>
              <w:t>铁岭市银州区张亮麻辣烫</w:t>
            </w:r>
          </w:p>
        </w:tc>
        <w:tc>
          <w:tcPr>
            <w:tcW w:w="841" w:type="dxa"/>
            <w:vMerge w:val="restart"/>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疫情期间进口冷链食品监督检查</w:t>
            </w:r>
          </w:p>
        </w:tc>
        <w:tc>
          <w:tcPr>
            <w:tcW w:w="8525" w:type="dxa"/>
            <w:vMerge w:val="restart"/>
            <w:vAlign w:val="center"/>
          </w:tcPr>
          <w:p>
            <w:pPr>
              <w:rPr>
                <w:rFonts w:hint="eastAsia" w:ascii="宋体" w:hAnsi="宋体" w:eastAsia="宋体" w:cs="宋体"/>
                <w:b w:val="0"/>
                <w:bCs w:val="0"/>
                <w:sz w:val="20"/>
                <w:szCs w:val="20"/>
              </w:rPr>
            </w:pPr>
            <w:r>
              <w:rPr>
                <w:rFonts w:hint="eastAsia" w:ascii="宋体" w:hAnsi="宋体" w:eastAsia="宋体" w:cs="宋体"/>
                <w:b w:val="0"/>
                <w:bCs w:val="0"/>
                <w:sz w:val="20"/>
                <w:szCs w:val="20"/>
              </w:rPr>
              <w:t>《中华人</w:t>
            </w:r>
            <w:r>
              <w:rPr>
                <w:rFonts w:hint="eastAsia" w:ascii="宋体" w:hAnsi="宋体" w:cs="宋体"/>
                <w:b w:val="0"/>
                <w:bCs w:val="0"/>
                <w:sz w:val="20"/>
                <w:szCs w:val="20"/>
                <w:lang w:val="en-US" w:eastAsia="zh-CN"/>
              </w:rPr>
              <w:t>民</w:t>
            </w:r>
            <w:bookmarkStart w:id="0" w:name="_GoBack"/>
            <w:bookmarkEnd w:id="0"/>
            <w:r>
              <w:rPr>
                <w:rFonts w:hint="eastAsia" w:ascii="宋体" w:hAnsi="宋体" w:eastAsia="宋体" w:cs="宋体"/>
                <w:b w:val="0"/>
                <w:bCs w:val="0"/>
                <w:sz w:val="20"/>
                <w:szCs w:val="20"/>
              </w:rPr>
              <w:t>共和国食品安全法》第三十四条 禁止生产经营下列食品、食品添加剂、食品相关产品：（八）未按规定进行检疫或者检疫不合格的肉类，或者未经检验或者检验不合格的肉类制品；（九）被包装材料、容器、运输工具等污染的食品、食品添加剂；（十二）国家为防病等特殊需要明令禁止生产经营的食品；（十三）其他不符合法律、法规或者食品安全标准的食品、食品添加剂、食品相关产品；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rPr>
                <w:rFonts w:hint="eastAsia" w:ascii="宋体" w:hAnsi="宋体" w:eastAsia="宋体" w:cs="宋体"/>
                <w:b w:val="0"/>
                <w:bCs w:val="0"/>
                <w:sz w:val="20"/>
                <w:szCs w:val="20"/>
              </w:rPr>
            </w:pPr>
            <w:r>
              <w:rPr>
                <w:rFonts w:hint="eastAsia" w:ascii="宋体" w:hAnsi="宋体" w:eastAsia="宋体" w:cs="宋体"/>
                <w:b w:val="0"/>
                <w:bCs w:val="0"/>
                <w:sz w:val="20"/>
                <w:szCs w:val="20"/>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关于保障进口冷链食品安全的通告》一、实行采购报备制度。凡计划采购进口冷链食品的生产经营者，须于购进食品到达铁岭市24小时前，凭该批次产品的进口合格证明、入境货物检验检疫证明、核酸检测合格证明和消杀证明等，将采购品种数量等信息向所在地市场监督管理部门报备。</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第四季度</w:t>
            </w:r>
          </w:p>
        </w:tc>
        <w:tc>
          <w:tcPr>
            <w:tcW w:w="1123" w:type="dxa"/>
            <w:vMerge w:val="restart"/>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宋体" w:hAnsi="宋体"/>
                <w:sz w:val="20"/>
                <w:szCs w:val="20"/>
              </w:rPr>
              <w:t>铁岭银州区</w:t>
            </w:r>
            <w:r>
              <w:rPr>
                <w:rFonts w:hint="eastAsia" w:ascii="Times New Roman" w:hAnsi="Times New Roman"/>
                <w:sz w:val="20"/>
                <w:szCs w:val="20"/>
              </w:rPr>
              <w:t>田家八珍熟食店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宋体" w:hAnsi="宋体"/>
                <w:sz w:val="20"/>
                <w:szCs w:val="20"/>
              </w:rPr>
              <w:t>铁岭市银州区</w:t>
            </w:r>
            <w:r>
              <w:rPr>
                <w:rFonts w:hint="eastAsia" w:ascii="Times New Roman" w:hAnsi="Times New Roman"/>
                <w:sz w:val="20"/>
                <w:szCs w:val="20"/>
              </w:rPr>
              <w:t>五里香扒鸡店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宋体" w:hAnsi="宋体"/>
                <w:sz w:val="20"/>
                <w:szCs w:val="20"/>
              </w:rPr>
              <w:t>铁岭市银州区家来福超市</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益家生活超市</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96" w:type="dxa"/>
            <w:vMerge w:val="continue"/>
            <w:vAlign w:val="center"/>
          </w:tcPr>
          <w:p>
            <w:pPr>
              <w:rPr>
                <w:rFonts w:ascii="Times New Roman" w:hAnsi="Times New Roman"/>
                <w:sz w:val="20"/>
                <w:szCs w:val="20"/>
              </w:rPr>
            </w:pPr>
          </w:p>
        </w:tc>
        <w:tc>
          <w:tcPr>
            <w:tcW w:w="1564" w:type="dxa"/>
            <w:vAlign w:val="center"/>
          </w:tcPr>
          <w:p>
            <w:pPr>
              <w:rPr>
                <w:sz w:val="20"/>
                <w:szCs w:val="20"/>
              </w:rPr>
            </w:pPr>
            <w:r>
              <w:rPr>
                <w:rFonts w:hint="eastAsia" w:ascii="Times New Roman" w:hAnsi="Times New Roman"/>
                <w:sz w:val="20"/>
                <w:szCs w:val="20"/>
              </w:rPr>
              <w:t>铁岭市银州区</w:t>
            </w:r>
            <w:r>
              <w:rPr>
                <w:rFonts w:hint="eastAsia"/>
                <w:sz w:val="20"/>
                <w:szCs w:val="20"/>
              </w:rPr>
              <w:t>嗨啤烧烤店</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Cs/>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铁岭银州区京道吉原味烤肉</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96" w:type="dxa"/>
            <w:vMerge w:val="continue"/>
            <w:vAlign w:val="center"/>
          </w:tcPr>
          <w:p>
            <w:pPr>
              <w:rPr>
                <w:rFonts w:ascii="Times New Roman" w:hAnsi="Times New Roman"/>
                <w:sz w:val="20"/>
                <w:szCs w:val="20"/>
              </w:rPr>
            </w:pPr>
          </w:p>
        </w:tc>
        <w:tc>
          <w:tcPr>
            <w:tcW w:w="1564" w:type="dxa"/>
            <w:vAlign w:val="center"/>
          </w:tcPr>
          <w:p>
            <w:pPr>
              <w:rPr>
                <w:sz w:val="20"/>
                <w:szCs w:val="20"/>
              </w:rPr>
            </w:pPr>
            <w:r>
              <w:rPr>
                <w:rFonts w:hint="eastAsia" w:ascii="Times New Roman" w:hAnsi="Times New Roman"/>
                <w:sz w:val="20"/>
                <w:szCs w:val="20"/>
              </w:rPr>
              <w:t>铁岭市银州区</w:t>
            </w:r>
            <w:r>
              <w:rPr>
                <w:rFonts w:hint="eastAsia"/>
                <w:sz w:val="20"/>
                <w:szCs w:val="20"/>
              </w:rPr>
              <w:t>犄角旮旯泥炉烤肉</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rFonts w:ascii="宋体" w:hAnsi="宋体" w:cs="宋体"/>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铁岭银州区田福记炭火烤肉</w:t>
            </w:r>
          </w:p>
        </w:tc>
        <w:tc>
          <w:tcPr>
            <w:tcW w:w="841" w:type="dxa"/>
            <w:vMerge w:val="continue"/>
            <w:vAlign w:val="center"/>
          </w:tcPr>
          <w:p>
            <w:pPr>
              <w:rPr>
                <w:rFonts w:ascii="Times New Roman" w:hAnsi="Times New Roman"/>
                <w:sz w:val="20"/>
                <w:szCs w:val="20"/>
              </w:rPr>
            </w:pPr>
          </w:p>
        </w:tc>
        <w:tc>
          <w:tcPr>
            <w:tcW w:w="8525" w:type="dxa"/>
            <w:vMerge w:val="continue"/>
            <w:vAlign w:val="center"/>
          </w:tcPr>
          <w:p>
            <w:pPr>
              <w:rPr>
                <w:b/>
                <w:sz w:val="20"/>
                <w:szCs w:val="20"/>
              </w:rPr>
            </w:pP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铁岭市银州区小小月儿湾家政服务中心</w:t>
            </w:r>
          </w:p>
        </w:tc>
        <w:tc>
          <w:tcPr>
            <w:tcW w:w="841"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价格、收费监督检查</w:t>
            </w:r>
          </w:p>
        </w:tc>
        <w:tc>
          <w:tcPr>
            <w:tcW w:w="8525"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【法律】《价格法》第三十三条  县级以上各级人民政府价格主管部门，依法对价格活动进行监督检查，并依照本法的规定对价格违法行为实施行政处罚。第三十九条　经营者不执行政府指导价、政府定价以及法定的价格干预措施、紧急措施的，责令改正，没收违法所得，可以并处违法所得五倍以下的罚款；没有违法所得的，可以处以罚款；情节严重的，责令停业整顿。第四十七条　国家行政机关的收费，应当依法进行，严格控制收费项目，限定收费范围、标准。</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rPr>
                <w:rFonts w:ascii="Times New Roman" w:hAnsi="Times New Roman"/>
                <w:sz w:val="20"/>
                <w:szCs w:val="20"/>
              </w:rPr>
            </w:pP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铁岭市银州区智慧美国加州牛肉面大王岭东店</w:t>
            </w:r>
          </w:p>
        </w:tc>
        <w:tc>
          <w:tcPr>
            <w:tcW w:w="841" w:type="dxa"/>
            <w:vAlign w:val="center"/>
          </w:tcPr>
          <w:p>
            <w:pPr>
              <w:rPr>
                <w:rFonts w:ascii="Times New Roman" w:hAnsi="Times New Roman"/>
                <w:sz w:val="20"/>
                <w:szCs w:val="20"/>
              </w:rPr>
            </w:pPr>
            <w:r>
              <w:rPr>
                <w:rFonts w:hint="eastAsia" w:ascii="宋体" w:hAnsi="宋体" w:cs="宋体"/>
                <w:kern w:val="0"/>
                <w:sz w:val="20"/>
                <w:szCs w:val="20"/>
              </w:rPr>
              <w:t>食品相关产品生产场所现场检查</w:t>
            </w:r>
          </w:p>
        </w:tc>
        <w:tc>
          <w:tcPr>
            <w:tcW w:w="8525" w:type="dxa"/>
            <w:vAlign w:val="center"/>
          </w:tcPr>
          <w:p>
            <w:pPr>
              <w:rPr>
                <w:rFonts w:ascii="宋体" w:hAnsi="宋体" w:cs="宋体"/>
                <w:sz w:val="20"/>
                <w:szCs w:val="20"/>
              </w:rPr>
            </w:pPr>
            <w:r>
              <w:rPr>
                <w:rFonts w:hint="eastAsia" w:ascii="宋体" w:hAnsi="宋体" w:cs="宋体"/>
                <w:kern w:val="0"/>
                <w:sz w:val="20"/>
                <w:szCs w:val="20"/>
              </w:rPr>
              <w:t>【法律】《中华人民共和国食品安全法》（2018年12月29日修订）</w:t>
            </w:r>
            <w:r>
              <w:rPr>
                <w:rFonts w:hint="eastAsia" w:ascii="宋体" w:hAnsi="宋体" w:cs="宋体"/>
                <w:kern w:val="0"/>
                <w:sz w:val="20"/>
                <w:szCs w:val="20"/>
              </w:rPr>
              <w:br w:type="textWrapping"/>
            </w:r>
            <w:r>
              <w:rPr>
                <w:rFonts w:hint="eastAsia" w:ascii="宋体" w:hAnsi="宋体" w:cs="宋体"/>
                <w:kern w:val="0"/>
                <w:sz w:val="20"/>
                <w:szCs w:val="20"/>
              </w:rPr>
              <w:t>第七十七条第一款 县级以上质量监督、工商行政管理、食品药品监督管理部门履行各自食品安全监督管理职责，有权采取下列措施：（一）进入生产经营场所实施现场检查；</w:t>
            </w:r>
          </w:p>
        </w:tc>
        <w:tc>
          <w:tcPr>
            <w:tcW w:w="1123" w:type="dxa"/>
            <w:vMerge w:val="continue"/>
            <w:vAlign w:val="center"/>
          </w:tcPr>
          <w:p>
            <w:pPr>
              <w:rPr>
                <w:rFonts w:ascii="Times New Roman" w:hAnsi="Times New Roman"/>
                <w:sz w:val="20"/>
                <w:szCs w:val="20"/>
              </w:rPr>
            </w:pPr>
          </w:p>
        </w:tc>
        <w:tc>
          <w:tcPr>
            <w:tcW w:w="1123" w:type="dxa"/>
            <w:vMerge w:val="continue"/>
            <w:vAlign w:val="center"/>
          </w:tcPr>
          <w:p>
            <w:pP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Align w:val="center"/>
          </w:tcPr>
          <w:p>
            <w:pPr>
              <w:jc w:val="both"/>
              <w:rPr>
                <w:rFonts w:ascii="Times New Roman" w:hAnsi="Times New Roman"/>
                <w:sz w:val="20"/>
                <w:szCs w:val="20"/>
              </w:rPr>
            </w:pPr>
            <w:r>
              <w:rPr>
                <w:rFonts w:hint="eastAsia" w:ascii="Times New Roman" w:hAnsi="Times New Roman"/>
                <w:sz w:val="20"/>
                <w:szCs w:val="20"/>
              </w:rPr>
              <w:t>银州区市场监督管理局</w:t>
            </w:r>
          </w:p>
        </w:tc>
        <w:tc>
          <w:tcPr>
            <w:tcW w:w="1564" w:type="dxa"/>
            <w:vAlign w:val="center"/>
          </w:tcPr>
          <w:p>
            <w:pPr>
              <w:rPr>
                <w:rFonts w:ascii="Times New Roman" w:hAnsi="Times New Roman"/>
                <w:sz w:val="20"/>
                <w:szCs w:val="20"/>
              </w:rPr>
            </w:pPr>
            <w:r>
              <w:rPr>
                <w:rFonts w:hint="eastAsia" w:ascii="Times New Roman" w:hAnsi="Times New Roman"/>
                <w:sz w:val="20"/>
                <w:szCs w:val="20"/>
              </w:rPr>
              <w:t>铁岭市银州区优尔购超市</w:t>
            </w:r>
          </w:p>
        </w:tc>
        <w:tc>
          <w:tcPr>
            <w:tcW w:w="841" w:type="dxa"/>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商品经营场所现场检查</w:t>
            </w:r>
          </w:p>
        </w:tc>
        <w:tc>
          <w:tcPr>
            <w:tcW w:w="8525" w:type="dxa"/>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【部门规章】流通领域商品质量监督管理办法第二十二条 工商行政管理部门应当按照法律、法规、本办法规定以及随机抽查实施方案的统一安排，随机抽查辖区内经营者，随机选派执法人员，对销售的商品以及经营性服务中使用的商品进行监督检查。随机抽查的内容主要包括：进货检查验收制度执行情况，商品的质量检验合格证明、说明书以及生产厂厂名、厂址、警示标志等标识标注情况，其他应当向消费者提供的商品信息。工商行政管理部门对消费者、有关组织、大众传播媒介反映的以及行政执法中发现有质量问题的商品，应当开展重点检查。</w:t>
            </w:r>
          </w:p>
        </w:tc>
        <w:tc>
          <w:tcPr>
            <w:tcW w:w="1123" w:type="dxa"/>
            <w:vAlign w:val="center"/>
          </w:tcPr>
          <w:p>
            <w:pPr>
              <w:rPr>
                <w:rFonts w:ascii="Times New Roman" w:hAnsi="Times New Roman"/>
                <w:sz w:val="20"/>
                <w:szCs w:val="20"/>
              </w:rPr>
            </w:pPr>
            <w:r>
              <w:rPr>
                <w:rFonts w:hint="eastAsia" w:ascii="Times New Roman" w:hAnsi="Times New Roman"/>
                <w:sz w:val="20"/>
                <w:szCs w:val="20"/>
              </w:rPr>
              <w:t>第四季度</w:t>
            </w:r>
          </w:p>
        </w:tc>
        <w:tc>
          <w:tcPr>
            <w:tcW w:w="1123" w:type="dxa"/>
            <w:vAlign w:val="center"/>
          </w:tcPr>
          <w:p>
            <w:pPr>
              <w:rPr>
                <w:rFonts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1096" w:type="dxa"/>
            <w:vMerge w:val="restart"/>
            <w:vAlign w:val="center"/>
          </w:tcPr>
          <w:p>
            <w:pPr>
              <w:jc w:val="center"/>
              <w:rPr>
                <w:rFonts w:hint="eastAsia" w:ascii="宋体" w:hAnsi="宋体" w:cs="宋体"/>
                <w:kern w:val="0"/>
                <w:sz w:val="20"/>
                <w:szCs w:val="20"/>
              </w:rPr>
            </w:pPr>
            <w:r>
              <w:rPr>
                <w:rFonts w:hint="eastAsia" w:ascii="宋体" w:hAnsi="宋体" w:cs="宋体"/>
                <w:kern w:val="0"/>
                <w:sz w:val="20"/>
                <w:szCs w:val="20"/>
              </w:rPr>
              <w:t>银州区</w:t>
            </w:r>
          </w:p>
          <w:p>
            <w:pPr>
              <w:jc w:val="center"/>
              <w:rPr>
                <w:rFonts w:ascii="宋体" w:hAnsi="宋体" w:cs="宋体"/>
                <w:kern w:val="0"/>
                <w:sz w:val="20"/>
                <w:szCs w:val="20"/>
              </w:rPr>
            </w:pPr>
            <w:r>
              <w:rPr>
                <w:rFonts w:hint="eastAsia" w:ascii="宋体" w:hAnsi="宋体" w:cs="宋体"/>
                <w:kern w:val="0"/>
                <w:sz w:val="20"/>
                <w:szCs w:val="20"/>
              </w:rPr>
              <w:t>教育局</w:t>
            </w:r>
          </w:p>
        </w:tc>
        <w:tc>
          <w:tcPr>
            <w:tcW w:w="1564" w:type="dxa"/>
            <w:vAlign w:val="center"/>
          </w:tcPr>
          <w:p>
            <w:pPr>
              <w:jc w:val="center"/>
              <w:rPr>
                <w:rFonts w:ascii="宋体" w:hAnsi="宋体" w:cs="宋体"/>
                <w:kern w:val="0"/>
                <w:sz w:val="20"/>
                <w:szCs w:val="20"/>
              </w:rPr>
            </w:pPr>
            <w:r>
              <w:rPr>
                <w:rFonts w:hint="eastAsia" w:ascii="宋体" w:hAnsi="宋体" w:cs="宋体"/>
                <w:kern w:val="0"/>
                <w:sz w:val="20"/>
                <w:szCs w:val="20"/>
              </w:rPr>
              <w:t>已审批的民办教育培训机构</w:t>
            </w:r>
          </w:p>
        </w:tc>
        <w:tc>
          <w:tcPr>
            <w:tcW w:w="841" w:type="dxa"/>
            <w:vAlign w:val="center"/>
          </w:tcPr>
          <w:p>
            <w:pPr>
              <w:jc w:val="center"/>
              <w:rPr>
                <w:rFonts w:ascii="宋体" w:hAnsi="宋体" w:cs="宋体"/>
                <w:kern w:val="0"/>
                <w:sz w:val="20"/>
                <w:szCs w:val="20"/>
              </w:rPr>
            </w:pPr>
            <w:r>
              <w:rPr>
                <w:rFonts w:hint="eastAsia" w:ascii="宋体" w:hAnsi="宋体" w:cs="宋体"/>
                <w:kern w:val="0"/>
                <w:sz w:val="20"/>
                <w:szCs w:val="20"/>
              </w:rPr>
              <w:t>教育教学管理指导检查</w:t>
            </w:r>
          </w:p>
        </w:tc>
        <w:tc>
          <w:tcPr>
            <w:tcW w:w="8525" w:type="dxa"/>
            <w:vAlign w:val="center"/>
          </w:tcPr>
          <w:p>
            <w:pPr>
              <w:jc w:val="left"/>
              <w:rPr>
                <w:rFonts w:ascii="宋体" w:hAnsi="宋体" w:cs="宋体"/>
                <w:kern w:val="0"/>
                <w:sz w:val="20"/>
                <w:szCs w:val="20"/>
              </w:rPr>
            </w:pPr>
            <w:r>
              <w:rPr>
                <w:rFonts w:hint="eastAsia" w:ascii="宋体" w:hAnsi="宋体" w:cs="宋体"/>
                <w:kern w:val="0"/>
                <w:sz w:val="20"/>
                <w:szCs w:val="20"/>
              </w:rPr>
              <w:t>《国务院办公厅关于规范校外培训机构发展的意见》（国办发[2018]80号）</w:t>
            </w:r>
          </w:p>
          <w:p>
            <w:pPr>
              <w:jc w:val="left"/>
              <w:rPr>
                <w:rFonts w:ascii="宋体" w:hAnsi="宋体" w:cs="宋体"/>
                <w:kern w:val="0"/>
                <w:sz w:val="20"/>
                <w:szCs w:val="20"/>
              </w:rPr>
            </w:pPr>
            <w:r>
              <w:rPr>
                <w:rFonts w:hint="eastAsia" w:ascii="宋体" w:hAnsi="宋体" w:cs="宋体"/>
                <w:kern w:val="0"/>
                <w:sz w:val="20"/>
                <w:szCs w:val="20"/>
              </w:rPr>
              <w:t>《中华人民共和国教育法》（1995年3月18日主席令第45号，2015年12月27日予以修改）</w:t>
            </w:r>
          </w:p>
          <w:p>
            <w:pPr>
              <w:jc w:val="left"/>
              <w:rPr>
                <w:rFonts w:ascii="宋体" w:hAnsi="宋体" w:cs="宋体"/>
                <w:kern w:val="0"/>
                <w:sz w:val="20"/>
                <w:szCs w:val="20"/>
              </w:rPr>
            </w:pPr>
            <w:r>
              <w:rPr>
                <w:rFonts w:hint="eastAsia" w:ascii="宋体" w:hAnsi="宋体" w:cs="宋体"/>
                <w:kern w:val="0"/>
                <w:sz w:val="20"/>
                <w:szCs w:val="20"/>
              </w:rPr>
              <w:t>《中华人民共和国民办教育促进法》（2002年12月28日通过，2016年11月7日予以修正）</w:t>
            </w:r>
          </w:p>
        </w:tc>
        <w:tc>
          <w:tcPr>
            <w:tcW w:w="1123" w:type="dxa"/>
            <w:vAlign w:val="center"/>
          </w:tcPr>
          <w:p>
            <w:pPr>
              <w:jc w:val="center"/>
              <w:rPr>
                <w:rFonts w:ascii="宋体" w:hAnsi="宋体" w:cs="宋体"/>
                <w:kern w:val="0"/>
                <w:sz w:val="20"/>
                <w:szCs w:val="20"/>
              </w:rPr>
            </w:pPr>
            <w:r>
              <w:rPr>
                <w:rFonts w:hint="eastAsia" w:ascii="宋体" w:hAnsi="宋体" w:cs="宋体"/>
                <w:kern w:val="0"/>
                <w:sz w:val="20"/>
                <w:szCs w:val="20"/>
              </w:rPr>
              <w:t>第一季度</w:t>
            </w:r>
          </w:p>
          <w:p>
            <w:pPr>
              <w:jc w:val="center"/>
              <w:rPr>
                <w:rFonts w:ascii="宋体" w:hAnsi="宋体" w:cs="宋体"/>
                <w:kern w:val="0"/>
                <w:sz w:val="20"/>
                <w:szCs w:val="20"/>
              </w:rPr>
            </w:pPr>
            <w:r>
              <w:rPr>
                <w:rFonts w:hint="eastAsia" w:ascii="宋体" w:hAnsi="宋体" w:cs="宋体"/>
                <w:kern w:val="0"/>
                <w:sz w:val="20"/>
                <w:szCs w:val="20"/>
              </w:rPr>
              <w:t>第四季度</w:t>
            </w:r>
          </w:p>
        </w:tc>
        <w:tc>
          <w:tcPr>
            <w:tcW w:w="1123" w:type="dxa"/>
            <w:vAlign w:val="center"/>
          </w:tcPr>
          <w:p>
            <w:pPr>
              <w:jc w:val="center"/>
              <w:rPr>
                <w:rFonts w:ascii="宋体" w:hAnsi="宋体" w:cs="宋体"/>
                <w:kern w:val="0"/>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hint="eastAsia" w:ascii="宋体" w:hAnsi="宋体" w:cs="宋体"/>
                <w:kern w:val="0"/>
                <w:sz w:val="20"/>
                <w:szCs w:val="20"/>
              </w:rPr>
            </w:pPr>
          </w:p>
        </w:tc>
        <w:tc>
          <w:tcPr>
            <w:tcW w:w="1564" w:type="dxa"/>
            <w:vAlign w:val="center"/>
          </w:tcPr>
          <w:p>
            <w:pPr>
              <w:jc w:val="center"/>
              <w:rPr>
                <w:rFonts w:hint="eastAsia" w:ascii="宋体" w:hAnsi="宋体" w:cs="宋体"/>
                <w:kern w:val="0"/>
                <w:sz w:val="20"/>
                <w:szCs w:val="20"/>
              </w:rPr>
            </w:pPr>
            <w:r>
              <w:rPr>
                <w:rFonts w:hint="eastAsia" w:ascii="宋体" w:hAnsi="宋体" w:cs="宋体"/>
                <w:kern w:val="0"/>
                <w:sz w:val="20"/>
                <w:szCs w:val="20"/>
              </w:rPr>
              <w:t>民办幼儿园</w:t>
            </w:r>
          </w:p>
        </w:tc>
        <w:tc>
          <w:tcPr>
            <w:tcW w:w="841" w:type="dxa"/>
            <w:vAlign w:val="center"/>
          </w:tcPr>
          <w:p>
            <w:pPr>
              <w:jc w:val="center"/>
              <w:rPr>
                <w:rFonts w:hint="eastAsia" w:ascii="宋体" w:hAnsi="宋体" w:cs="宋体"/>
                <w:kern w:val="0"/>
                <w:sz w:val="20"/>
                <w:szCs w:val="20"/>
              </w:rPr>
            </w:pPr>
            <w:r>
              <w:rPr>
                <w:rFonts w:hint="eastAsia" w:ascii="宋体" w:hAnsi="宋体" w:cs="宋体"/>
                <w:kern w:val="0"/>
                <w:sz w:val="20"/>
                <w:szCs w:val="20"/>
              </w:rPr>
              <w:t>食品安全和消防检查年检</w:t>
            </w:r>
          </w:p>
        </w:tc>
        <w:tc>
          <w:tcPr>
            <w:tcW w:w="8525" w:type="dxa"/>
            <w:vAlign w:val="center"/>
          </w:tcPr>
          <w:p>
            <w:pPr>
              <w:jc w:val="left"/>
              <w:rPr>
                <w:rFonts w:hint="eastAsia" w:ascii="宋体" w:hAnsi="宋体" w:cs="宋体"/>
                <w:kern w:val="0"/>
                <w:sz w:val="20"/>
                <w:szCs w:val="20"/>
              </w:rPr>
            </w:pPr>
            <w:r>
              <w:rPr>
                <w:rFonts w:hint="eastAsia" w:ascii="宋体" w:hAnsi="宋体" w:cs="宋体"/>
                <w:kern w:val="0"/>
                <w:sz w:val="20"/>
                <w:szCs w:val="20"/>
              </w:rPr>
              <w:t>《辽宁省幼儿园管理办法》《中共中央 国务院关于学前教育深化改革规范发展的若干意见》《辽宁省学前教育条例》《辽宁省星级幼儿园评估标准》</w:t>
            </w:r>
          </w:p>
        </w:tc>
        <w:tc>
          <w:tcPr>
            <w:tcW w:w="1123" w:type="dxa"/>
            <w:vAlign w:val="center"/>
          </w:tcPr>
          <w:p>
            <w:pPr>
              <w:jc w:val="center"/>
              <w:rPr>
                <w:rFonts w:ascii="宋体" w:hAnsi="宋体" w:cs="宋体"/>
                <w:kern w:val="0"/>
                <w:sz w:val="20"/>
                <w:szCs w:val="20"/>
              </w:rPr>
            </w:pPr>
            <w:r>
              <w:rPr>
                <w:rFonts w:hint="eastAsia" w:ascii="宋体" w:hAnsi="宋体" w:cs="宋体"/>
                <w:kern w:val="0"/>
                <w:sz w:val="20"/>
                <w:szCs w:val="20"/>
              </w:rPr>
              <w:t>第二季度</w:t>
            </w:r>
          </w:p>
          <w:p>
            <w:pPr>
              <w:jc w:val="center"/>
              <w:rPr>
                <w:rFonts w:hint="eastAsia" w:ascii="宋体" w:hAnsi="宋体" w:cs="宋体"/>
                <w:kern w:val="0"/>
                <w:sz w:val="20"/>
                <w:szCs w:val="20"/>
              </w:rPr>
            </w:pPr>
            <w:r>
              <w:rPr>
                <w:rFonts w:hint="eastAsia" w:ascii="宋体" w:hAnsi="宋体" w:cs="宋体"/>
                <w:kern w:val="0"/>
                <w:sz w:val="20"/>
                <w:szCs w:val="20"/>
              </w:rPr>
              <w:t>第四季度</w:t>
            </w:r>
          </w:p>
        </w:tc>
        <w:tc>
          <w:tcPr>
            <w:tcW w:w="1123" w:type="dxa"/>
            <w:vAlign w:val="center"/>
          </w:tcPr>
          <w:p>
            <w:pPr>
              <w:jc w:val="center"/>
              <w:rPr>
                <w:rFonts w:hint="eastAsia" w:ascii="Times New Roman" w:hAnsi="Times New Roman"/>
                <w:sz w:val="20"/>
                <w:szCs w:val="20"/>
              </w:rPr>
            </w:pPr>
            <w:r>
              <w:rPr>
                <w:rFonts w:hint="eastAsia" w:ascii="Times New Roman" w:hAnsi="Times New Roman"/>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Align w:val="center"/>
          </w:tcPr>
          <w:p>
            <w:pPr>
              <w:jc w:val="both"/>
              <w:rPr>
                <w:rFonts w:ascii="宋体" w:hAnsi="宋体" w:cs="宋体"/>
                <w:kern w:val="0"/>
                <w:sz w:val="20"/>
                <w:szCs w:val="20"/>
              </w:rPr>
            </w:pPr>
            <w:r>
              <w:rPr>
                <w:rFonts w:hint="eastAsia" w:ascii="宋体" w:hAnsi="宋体" w:cs="宋体"/>
                <w:kern w:val="0"/>
                <w:sz w:val="20"/>
                <w:szCs w:val="20"/>
              </w:rPr>
              <w:t>银州区民族和宗教事务局</w:t>
            </w:r>
          </w:p>
        </w:tc>
        <w:tc>
          <w:tcPr>
            <w:tcW w:w="1564" w:type="dxa"/>
            <w:vAlign w:val="center"/>
          </w:tcPr>
          <w:p>
            <w:pPr>
              <w:rPr>
                <w:rFonts w:ascii="宋体" w:hAnsi="宋体" w:cs="宋体"/>
                <w:kern w:val="0"/>
                <w:sz w:val="20"/>
                <w:szCs w:val="20"/>
              </w:rPr>
            </w:pPr>
            <w:r>
              <w:rPr>
                <w:rFonts w:hint="eastAsia" w:ascii="宋体" w:hAnsi="宋体" w:cs="宋体"/>
                <w:kern w:val="0"/>
                <w:sz w:val="20"/>
                <w:szCs w:val="20"/>
              </w:rPr>
              <w:t>全区范围内从事清真食品生产经营的单位和个人</w:t>
            </w:r>
          </w:p>
        </w:tc>
        <w:tc>
          <w:tcPr>
            <w:tcW w:w="841" w:type="dxa"/>
            <w:vAlign w:val="center"/>
          </w:tcPr>
          <w:p>
            <w:pPr>
              <w:rPr>
                <w:rFonts w:ascii="宋体" w:hAnsi="宋体" w:cs="宋体"/>
                <w:kern w:val="0"/>
                <w:sz w:val="20"/>
                <w:szCs w:val="20"/>
              </w:rPr>
            </w:pPr>
            <w:r>
              <w:rPr>
                <w:rFonts w:hint="eastAsia" w:ascii="宋体" w:hAnsi="宋体" w:cs="宋体"/>
                <w:kern w:val="0"/>
                <w:sz w:val="20"/>
                <w:szCs w:val="20"/>
              </w:rPr>
              <w:t>违反《条例》相关行为的检查</w:t>
            </w:r>
          </w:p>
        </w:tc>
        <w:tc>
          <w:tcPr>
            <w:tcW w:w="8525" w:type="dxa"/>
            <w:vAlign w:val="center"/>
          </w:tcPr>
          <w:p>
            <w:pPr>
              <w:rPr>
                <w:rFonts w:ascii="宋体" w:hAnsi="宋体" w:cs="宋体"/>
                <w:kern w:val="0"/>
                <w:sz w:val="20"/>
                <w:szCs w:val="20"/>
              </w:rPr>
            </w:pPr>
            <w:r>
              <w:rPr>
                <w:rFonts w:hint="eastAsia" w:ascii="宋体" w:hAnsi="宋体" w:cs="宋体"/>
                <w:kern w:val="0"/>
                <w:sz w:val="20"/>
                <w:szCs w:val="20"/>
              </w:rPr>
              <w:t>【地方性法规】《辽宁省清真食品生产经营管理条例》</w:t>
            </w:r>
          </w:p>
        </w:tc>
        <w:tc>
          <w:tcPr>
            <w:tcW w:w="1123" w:type="dxa"/>
            <w:vAlign w:val="center"/>
          </w:tcPr>
          <w:p>
            <w:pPr>
              <w:jc w:val="center"/>
              <w:rPr>
                <w:rFonts w:ascii="宋体" w:hAnsi="宋体" w:cs="宋体"/>
                <w:kern w:val="0"/>
                <w:sz w:val="20"/>
                <w:szCs w:val="20"/>
              </w:rPr>
            </w:pPr>
            <w:r>
              <w:rPr>
                <w:rFonts w:hint="eastAsia" w:ascii="宋体" w:hAnsi="宋体" w:cs="宋体"/>
                <w:kern w:val="0"/>
                <w:sz w:val="20"/>
                <w:szCs w:val="20"/>
              </w:rPr>
              <w:t>第一季度</w:t>
            </w:r>
          </w:p>
        </w:tc>
        <w:tc>
          <w:tcPr>
            <w:tcW w:w="1123" w:type="dxa"/>
            <w:vAlign w:val="center"/>
          </w:tcPr>
          <w:p>
            <w:pPr>
              <w:jc w:val="center"/>
              <w:rPr>
                <w:rFonts w:ascii="宋体" w:hAnsi="宋体" w:cs="宋体"/>
                <w:kern w:val="0"/>
                <w:sz w:val="20"/>
                <w:szCs w:val="20"/>
              </w:rPr>
            </w:pP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096" w:type="dxa"/>
            <w:vMerge w:val="restart"/>
            <w:vAlign w:val="center"/>
          </w:tcPr>
          <w:p>
            <w:pPr>
              <w:widowControl/>
              <w:jc w:val="left"/>
              <w:rPr>
                <w:rFonts w:ascii="仿宋" w:hAnsi="仿宋" w:eastAsia="仿宋" w:cs="仿宋"/>
                <w:sz w:val="24"/>
                <w:szCs w:val="24"/>
              </w:rPr>
            </w:pPr>
            <w:r>
              <w:rPr>
                <w:rFonts w:hint="eastAsia" w:ascii="宋体" w:hAnsi="宋体" w:cs="宋体"/>
                <w:kern w:val="0"/>
                <w:sz w:val="20"/>
                <w:szCs w:val="20"/>
              </w:rPr>
              <w:t>银州区文化旅游和广播电视局</w:t>
            </w:r>
          </w:p>
        </w:tc>
        <w:tc>
          <w:tcPr>
            <w:tcW w:w="1564" w:type="dxa"/>
            <w:vAlign w:val="center"/>
          </w:tcPr>
          <w:p>
            <w:pPr>
              <w:widowControl/>
              <w:jc w:val="center"/>
              <w:rPr>
                <w:rFonts w:ascii="宋体" w:hAnsi="宋体" w:cs="宋体"/>
                <w:kern w:val="0"/>
                <w:sz w:val="20"/>
                <w:szCs w:val="20"/>
              </w:rPr>
            </w:pPr>
            <w:r>
              <w:rPr>
                <w:rFonts w:hint="eastAsia" w:ascii="宋体" w:hAnsi="宋体" w:cs="宋体"/>
                <w:kern w:val="0"/>
                <w:sz w:val="20"/>
                <w:szCs w:val="20"/>
              </w:rPr>
              <w:t>网吧</w:t>
            </w:r>
          </w:p>
        </w:tc>
        <w:tc>
          <w:tcPr>
            <w:tcW w:w="841" w:type="dxa"/>
            <w:vAlign w:val="center"/>
          </w:tcPr>
          <w:p>
            <w:pPr>
              <w:widowControl/>
              <w:jc w:val="left"/>
              <w:rPr>
                <w:rFonts w:ascii="宋体" w:hAnsi="宋体" w:cs="宋体"/>
                <w:kern w:val="0"/>
                <w:sz w:val="20"/>
                <w:szCs w:val="20"/>
              </w:rPr>
            </w:pPr>
            <w:r>
              <w:rPr>
                <w:rFonts w:hint="eastAsia" w:ascii="宋体" w:hAnsi="宋体" w:cs="宋体"/>
                <w:kern w:val="0"/>
                <w:sz w:val="20"/>
                <w:szCs w:val="20"/>
              </w:rPr>
              <w:t>执法检查、安全检查</w:t>
            </w:r>
          </w:p>
        </w:tc>
        <w:tc>
          <w:tcPr>
            <w:tcW w:w="8525"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《互联网上网服务营业场所管理条例》 </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第一季度</w:t>
            </w:r>
          </w:p>
          <w:p>
            <w:pPr>
              <w:rPr>
                <w:rFonts w:ascii="宋体" w:hAnsi="宋体" w:cs="宋体"/>
                <w:kern w:val="0"/>
                <w:sz w:val="20"/>
                <w:szCs w:val="20"/>
              </w:rPr>
            </w:pPr>
            <w:r>
              <w:rPr>
                <w:rFonts w:hint="eastAsia" w:ascii="宋体" w:hAnsi="宋体" w:cs="宋体"/>
                <w:kern w:val="0"/>
                <w:sz w:val="20"/>
                <w:szCs w:val="20"/>
              </w:rPr>
              <w:t>第二季度</w:t>
            </w:r>
          </w:p>
          <w:p>
            <w:pPr>
              <w:rPr>
                <w:rFonts w:ascii="宋体" w:hAnsi="宋体" w:cs="宋体"/>
                <w:kern w:val="0"/>
                <w:sz w:val="20"/>
                <w:szCs w:val="20"/>
              </w:rPr>
            </w:pPr>
            <w:r>
              <w:rPr>
                <w:rFonts w:hint="eastAsia" w:ascii="宋体" w:hAnsi="宋体" w:cs="宋体"/>
                <w:kern w:val="0"/>
                <w:sz w:val="20"/>
                <w:szCs w:val="20"/>
              </w:rPr>
              <w:t>第三季度</w:t>
            </w:r>
          </w:p>
          <w:p>
            <w:pPr>
              <w:rPr>
                <w:rFonts w:ascii="宋体" w:hAnsi="宋体" w:cs="宋体"/>
                <w:kern w:val="0"/>
                <w:sz w:val="20"/>
                <w:szCs w:val="20"/>
              </w:rPr>
            </w:pPr>
            <w:r>
              <w:rPr>
                <w:rFonts w:hint="eastAsia" w:ascii="宋体" w:hAnsi="宋体" w:cs="宋体"/>
                <w:kern w:val="0"/>
                <w:sz w:val="20"/>
                <w:szCs w:val="20"/>
              </w:rPr>
              <w:t>第四季度</w:t>
            </w:r>
          </w:p>
        </w:tc>
        <w:tc>
          <w:tcPr>
            <w:tcW w:w="1123" w:type="dxa"/>
            <w:vAlign w:val="center"/>
          </w:tcPr>
          <w:p>
            <w:pPr>
              <w:widowControl/>
              <w:jc w:val="left"/>
              <w:rPr>
                <w:rFonts w:ascii="宋体" w:hAnsi="宋体" w:cs="宋体"/>
                <w:kern w:val="0"/>
                <w:sz w:val="20"/>
                <w:szCs w:val="20"/>
              </w:rPr>
            </w:pPr>
            <w:r>
              <w:rPr>
                <w:rFonts w:hint="eastAsia" w:ascii="宋体" w:hAnsi="宋体" w:cs="宋体"/>
                <w:kern w:val="0"/>
                <w:sz w:val="20"/>
                <w:szCs w:val="20"/>
              </w:rPr>
              <w:t>现场检查</w:t>
            </w:r>
          </w:p>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widowControl/>
              <w:jc w:val="center"/>
              <w:rPr>
                <w:rFonts w:ascii="宋体" w:hAnsi="宋体" w:cs="宋体"/>
                <w:kern w:val="0"/>
                <w:sz w:val="20"/>
                <w:szCs w:val="20"/>
              </w:rPr>
            </w:pPr>
            <w:r>
              <w:rPr>
                <w:rFonts w:hint="eastAsia" w:ascii="宋体" w:hAnsi="宋体" w:cs="宋体"/>
                <w:kern w:val="0"/>
                <w:sz w:val="20"/>
                <w:szCs w:val="20"/>
              </w:rPr>
              <w:t>印刷</w:t>
            </w:r>
          </w:p>
        </w:tc>
        <w:tc>
          <w:tcPr>
            <w:tcW w:w="841" w:type="dxa"/>
            <w:vAlign w:val="center"/>
          </w:tcPr>
          <w:p>
            <w:pPr>
              <w:widowControl/>
              <w:jc w:val="left"/>
              <w:rPr>
                <w:rFonts w:ascii="宋体" w:hAnsi="宋体" w:cs="宋体"/>
                <w:kern w:val="0"/>
                <w:sz w:val="20"/>
                <w:szCs w:val="20"/>
              </w:rPr>
            </w:pPr>
            <w:r>
              <w:rPr>
                <w:rFonts w:hint="eastAsia" w:ascii="宋体" w:hAnsi="宋体" w:cs="宋体"/>
                <w:kern w:val="0"/>
                <w:sz w:val="20"/>
                <w:szCs w:val="20"/>
              </w:rPr>
              <w:t>执法检查、安全检查</w:t>
            </w:r>
          </w:p>
        </w:tc>
        <w:tc>
          <w:tcPr>
            <w:tcW w:w="8525"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《印刷业管理条例》 </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第三季度</w:t>
            </w:r>
          </w:p>
        </w:tc>
        <w:tc>
          <w:tcPr>
            <w:tcW w:w="1123" w:type="dxa"/>
            <w:vAlign w:val="center"/>
          </w:tcPr>
          <w:p>
            <w:pPr>
              <w:widowControl/>
              <w:jc w:val="left"/>
              <w:rPr>
                <w:rFonts w:ascii="宋体" w:hAnsi="宋体" w:cs="宋体"/>
                <w:kern w:val="0"/>
                <w:sz w:val="20"/>
                <w:szCs w:val="20"/>
              </w:rPr>
            </w:pPr>
            <w:r>
              <w:rPr>
                <w:rFonts w:hint="eastAsia" w:ascii="宋体" w:hAnsi="宋体" w:cs="宋体"/>
                <w:kern w:val="0"/>
                <w:sz w:val="20"/>
                <w:szCs w:val="20"/>
              </w:rPr>
              <w:t>现场检查</w:t>
            </w:r>
          </w:p>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widowControl/>
              <w:jc w:val="left"/>
              <w:rPr>
                <w:rFonts w:ascii="仿宋" w:hAnsi="仿宋" w:eastAsia="仿宋" w:cs="仿宋"/>
                <w:sz w:val="20"/>
                <w:szCs w:val="20"/>
              </w:rPr>
            </w:pPr>
            <w:r>
              <w:rPr>
                <w:rFonts w:hint="eastAsia" w:ascii="宋体" w:hAnsi="宋体" w:cs="宋体"/>
                <w:kern w:val="0"/>
                <w:sz w:val="20"/>
                <w:szCs w:val="20"/>
              </w:rPr>
              <w:t>银州区文化旅游和广播电视局</w:t>
            </w:r>
          </w:p>
        </w:tc>
        <w:tc>
          <w:tcPr>
            <w:tcW w:w="1564" w:type="dxa"/>
            <w:vAlign w:val="center"/>
          </w:tcPr>
          <w:p>
            <w:pPr>
              <w:widowControl/>
              <w:jc w:val="left"/>
              <w:rPr>
                <w:rFonts w:ascii="宋体" w:hAnsi="宋体" w:cs="宋体"/>
                <w:kern w:val="0"/>
                <w:sz w:val="20"/>
                <w:szCs w:val="20"/>
              </w:rPr>
            </w:pPr>
            <w:r>
              <w:rPr>
                <w:rFonts w:hint="eastAsia" w:ascii="宋体" w:hAnsi="宋体" w:cs="宋体"/>
                <w:kern w:val="0"/>
                <w:sz w:val="20"/>
                <w:szCs w:val="20"/>
              </w:rPr>
              <w:t>影院、歌厅、游戏厅</w:t>
            </w:r>
          </w:p>
        </w:tc>
        <w:tc>
          <w:tcPr>
            <w:tcW w:w="841" w:type="dxa"/>
            <w:vAlign w:val="center"/>
          </w:tcPr>
          <w:p>
            <w:pPr>
              <w:widowControl/>
              <w:jc w:val="left"/>
              <w:rPr>
                <w:rFonts w:ascii="宋体" w:hAnsi="宋体" w:cs="宋体"/>
                <w:kern w:val="0"/>
                <w:sz w:val="20"/>
                <w:szCs w:val="20"/>
              </w:rPr>
            </w:pPr>
            <w:r>
              <w:rPr>
                <w:rFonts w:hint="eastAsia" w:ascii="宋体" w:hAnsi="宋体" w:cs="宋体"/>
                <w:kern w:val="0"/>
                <w:sz w:val="20"/>
                <w:szCs w:val="20"/>
              </w:rPr>
              <w:t>执法检查、安全检查</w:t>
            </w:r>
          </w:p>
        </w:tc>
        <w:tc>
          <w:tcPr>
            <w:tcW w:w="8525"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《娱乐场所管理条例》 </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第一、二、三、四季度</w:t>
            </w:r>
          </w:p>
        </w:tc>
        <w:tc>
          <w:tcPr>
            <w:tcW w:w="1123" w:type="dxa"/>
            <w:vAlign w:val="center"/>
          </w:tcPr>
          <w:p>
            <w:pPr>
              <w:widowControl/>
              <w:jc w:val="left"/>
              <w:rPr>
                <w:rFonts w:ascii="宋体" w:hAnsi="宋体" w:cs="宋体"/>
                <w:kern w:val="0"/>
                <w:sz w:val="20"/>
                <w:szCs w:val="20"/>
              </w:rPr>
            </w:pP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widowControl/>
              <w:jc w:val="center"/>
              <w:rPr>
                <w:rFonts w:ascii="宋体" w:hAnsi="宋体" w:cs="宋体"/>
                <w:kern w:val="0"/>
                <w:sz w:val="20"/>
                <w:szCs w:val="20"/>
              </w:rPr>
            </w:pPr>
            <w:r>
              <w:rPr>
                <w:rFonts w:hint="eastAsia" w:ascii="宋体" w:hAnsi="宋体" w:cs="宋体"/>
                <w:kern w:val="0"/>
                <w:sz w:val="20"/>
                <w:szCs w:val="20"/>
              </w:rPr>
              <w:t>旅游景区</w:t>
            </w:r>
          </w:p>
        </w:tc>
        <w:tc>
          <w:tcPr>
            <w:tcW w:w="841" w:type="dxa"/>
            <w:vAlign w:val="center"/>
          </w:tcPr>
          <w:p>
            <w:pPr>
              <w:widowControl/>
              <w:jc w:val="left"/>
              <w:rPr>
                <w:rFonts w:ascii="宋体" w:hAnsi="宋体" w:cs="宋体"/>
                <w:kern w:val="0"/>
                <w:sz w:val="20"/>
                <w:szCs w:val="20"/>
              </w:rPr>
            </w:pPr>
            <w:r>
              <w:rPr>
                <w:rFonts w:hint="eastAsia" w:ascii="宋体" w:hAnsi="宋体" w:cs="宋体"/>
                <w:kern w:val="0"/>
                <w:sz w:val="20"/>
                <w:szCs w:val="20"/>
              </w:rPr>
              <w:t>执法检查、安全检查</w:t>
            </w:r>
          </w:p>
        </w:tc>
        <w:tc>
          <w:tcPr>
            <w:tcW w:w="8525" w:type="dxa"/>
            <w:vAlign w:val="center"/>
          </w:tcPr>
          <w:p>
            <w:pPr>
              <w:widowControl/>
              <w:jc w:val="left"/>
              <w:rPr>
                <w:rFonts w:ascii="宋体" w:hAnsi="宋体" w:cs="宋体"/>
                <w:kern w:val="0"/>
                <w:sz w:val="20"/>
                <w:szCs w:val="20"/>
              </w:rPr>
            </w:pPr>
            <w:r>
              <w:rPr>
                <w:rFonts w:hint="eastAsia" w:ascii="宋体" w:hAnsi="宋体" w:cs="宋体"/>
                <w:kern w:val="0"/>
                <w:sz w:val="20"/>
                <w:szCs w:val="20"/>
              </w:rPr>
              <w:t>《旅游法》</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第二季度</w:t>
            </w:r>
          </w:p>
          <w:p>
            <w:pPr>
              <w:rPr>
                <w:rFonts w:ascii="宋体" w:hAnsi="宋体" w:cs="宋体"/>
                <w:kern w:val="0"/>
                <w:sz w:val="20"/>
                <w:szCs w:val="20"/>
              </w:rPr>
            </w:pPr>
            <w:r>
              <w:rPr>
                <w:rFonts w:hint="eastAsia" w:ascii="宋体" w:hAnsi="宋体" w:cs="宋体"/>
                <w:kern w:val="0"/>
                <w:sz w:val="20"/>
                <w:szCs w:val="20"/>
              </w:rPr>
              <w:t>第三季度</w:t>
            </w:r>
          </w:p>
        </w:tc>
        <w:tc>
          <w:tcPr>
            <w:tcW w:w="1123" w:type="dxa"/>
            <w:vAlign w:val="center"/>
          </w:tcPr>
          <w:p>
            <w:pPr>
              <w:widowControl/>
              <w:jc w:val="left"/>
              <w:rPr>
                <w:rFonts w:ascii="宋体" w:hAnsi="宋体" w:cs="宋体"/>
                <w:kern w:val="0"/>
                <w:sz w:val="20"/>
                <w:szCs w:val="20"/>
              </w:rPr>
            </w:pP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widowControl/>
              <w:jc w:val="center"/>
              <w:rPr>
                <w:rFonts w:ascii="宋体" w:hAnsi="宋体" w:cs="宋体"/>
                <w:kern w:val="0"/>
                <w:sz w:val="20"/>
                <w:szCs w:val="20"/>
              </w:rPr>
            </w:pPr>
            <w:r>
              <w:rPr>
                <w:rFonts w:hint="eastAsia" w:ascii="宋体" w:hAnsi="宋体" w:cs="宋体"/>
                <w:kern w:val="0"/>
                <w:sz w:val="20"/>
                <w:szCs w:val="20"/>
              </w:rPr>
              <w:t>旅行社</w:t>
            </w:r>
          </w:p>
        </w:tc>
        <w:tc>
          <w:tcPr>
            <w:tcW w:w="841"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执法检查、安全检查 </w:t>
            </w:r>
          </w:p>
        </w:tc>
        <w:tc>
          <w:tcPr>
            <w:tcW w:w="8525"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《旅行社管理条例》 </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第三季度</w:t>
            </w:r>
          </w:p>
        </w:tc>
        <w:tc>
          <w:tcPr>
            <w:tcW w:w="1123" w:type="dxa"/>
            <w:vAlign w:val="center"/>
          </w:tcPr>
          <w:p>
            <w:pPr>
              <w:widowControl/>
              <w:jc w:val="left"/>
              <w:rPr>
                <w:rFonts w:ascii="宋体" w:hAnsi="宋体" w:cs="宋体"/>
                <w:kern w:val="0"/>
                <w:sz w:val="20"/>
                <w:szCs w:val="20"/>
              </w:rPr>
            </w:pP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widowControl/>
              <w:jc w:val="center"/>
              <w:rPr>
                <w:rFonts w:ascii="宋体" w:hAnsi="宋体" w:cs="宋体"/>
                <w:kern w:val="0"/>
                <w:sz w:val="20"/>
                <w:szCs w:val="20"/>
              </w:rPr>
            </w:pPr>
            <w:r>
              <w:rPr>
                <w:rFonts w:hint="eastAsia" w:ascii="宋体" w:hAnsi="宋体" w:cs="宋体"/>
                <w:kern w:val="0"/>
                <w:sz w:val="20"/>
                <w:szCs w:val="20"/>
              </w:rPr>
              <w:t>广播电视</w:t>
            </w:r>
          </w:p>
        </w:tc>
        <w:tc>
          <w:tcPr>
            <w:tcW w:w="841" w:type="dxa"/>
            <w:vAlign w:val="center"/>
          </w:tcPr>
          <w:p>
            <w:pPr>
              <w:widowControl/>
              <w:jc w:val="left"/>
              <w:rPr>
                <w:rFonts w:ascii="宋体" w:hAnsi="宋体" w:cs="宋体"/>
                <w:kern w:val="0"/>
                <w:sz w:val="20"/>
                <w:szCs w:val="20"/>
              </w:rPr>
            </w:pPr>
            <w:r>
              <w:rPr>
                <w:rFonts w:hint="eastAsia" w:ascii="宋体" w:hAnsi="宋体" w:cs="宋体"/>
                <w:kern w:val="0"/>
                <w:sz w:val="20"/>
                <w:szCs w:val="20"/>
              </w:rPr>
              <w:t>执法检查、安全检查</w:t>
            </w:r>
          </w:p>
        </w:tc>
        <w:tc>
          <w:tcPr>
            <w:tcW w:w="8525"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《广播电视管理条例》 </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第三季度</w:t>
            </w:r>
          </w:p>
        </w:tc>
        <w:tc>
          <w:tcPr>
            <w:tcW w:w="1123" w:type="dxa"/>
            <w:vAlign w:val="center"/>
          </w:tcPr>
          <w:p>
            <w:pPr>
              <w:widowControl/>
              <w:jc w:val="left"/>
              <w:rPr>
                <w:rFonts w:ascii="宋体" w:hAnsi="宋体" w:cs="宋体"/>
                <w:kern w:val="0"/>
                <w:sz w:val="20"/>
                <w:szCs w:val="20"/>
              </w:rPr>
            </w:pPr>
            <w:r>
              <w:rPr>
                <w:rFonts w:hint="eastAsia" w:ascii="宋体" w:hAnsi="宋体" w:cs="宋体"/>
                <w:kern w:val="0"/>
                <w:sz w:val="20"/>
                <w:szCs w:val="2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银州区农业农村局</w:t>
            </w:r>
          </w:p>
        </w:tc>
        <w:tc>
          <w:tcPr>
            <w:tcW w:w="1564" w:type="dxa"/>
            <w:vAlign w:val="center"/>
          </w:tcPr>
          <w:p>
            <w:pPr>
              <w:jc w:val="center"/>
              <w:rPr>
                <w:rFonts w:ascii="宋体" w:hAnsi="宋体" w:cs="宋体"/>
                <w:kern w:val="0"/>
                <w:sz w:val="20"/>
                <w:szCs w:val="20"/>
              </w:rPr>
            </w:pPr>
            <w:r>
              <w:rPr>
                <w:rFonts w:hint="eastAsia" w:ascii="宋体" w:hAnsi="宋体" w:cs="宋体"/>
                <w:kern w:val="0"/>
                <w:sz w:val="20"/>
                <w:szCs w:val="20"/>
              </w:rPr>
              <w:t>辽宁陆平机器股份有限公司</w:t>
            </w:r>
          </w:p>
        </w:tc>
        <w:tc>
          <w:tcPr>
            <w:tcW w:w="841"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水量使用、水资源费征收、计量设施运行情况</w:t>
            </w:r>
          </w:p>
        </w:tc>
        <w:tc>
          <w:tcPr>
            <w:tcW w:w="8525" w:type="dxa"/>
            <w:vAlign w:val="center"/>
          </w:tcPr>
          <w:p>
            <w:pPr>
              <w:jc w:val="left"/>
              <w:rPr>
                <w:rFonts w:ascii="宋体" w:hAnsi="宋体" w:cs="宋体"/>
                <w:kern w:val="0"/>
                <w:sz w:val="20"/>
                <w:szCs w:val="20"/>
              </w:rPr>
            </w:pPr>
            <w:r>
              <w:rPr>
                <w:rFonts w:hint="eastAsia" w:ascii="宋体" w:hAnsi="宋体" w:cs="宋体"/>
                <w:kern w:val="0"/>
                <w:sz w:val="20"/>
                <w:szCs w:val="20"/>
              </w:rPr>
              <w:t>《中华人民共和国水法》《辽宁省实施&lt;中华人民共和国水法&gt;办法》《取水许可和水资源费征收管理条例》《辽宁省地下水资源保护条例》</w:t>
            </w:r>
          </w:p>
        </w:tc>
        <w:tc>
          <w:tcPr>
            <w:tcW w:w="1123" w:type="dxa"/>
            <w:vAlign w:val="center"/>
          </w:tcPr>
          <w:p>
            <w:pPr>
              <w:jc w:val="center"/>
              <w:rPr>
                <w:rFonts w:ascii="宋体" w:hAnsi="宋体" w:cs="宋体"/>
                <w:kern w:val="0"/>
                <w:sz w:val="20"/>
                <w:szCs w:val="20"/>
              </w:rPr>
            </w:pPr>
            <w:r>
              <w:rPr>
                <w:rFonts w:hint="eastAsia" w:ascii="宋体" w:hAnsi="宋体" w:cs="宋体"/>
                <w:kern w:val="0"/>
                <w:sz w:val="20"/>
                <w:szCs w:val="20"/>
              </w:rPr>
              <w:t xml:space="preserve">第一、二、三、四季度 </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jc w:val="center"/>
              <w:rPr>
                <w:rFonts w:ascii="宋体" w:hAnsi="宋体" w:cs="宋体"/>
                <w:kern w:val="0"/>
                <w:sz w:val="20"/>
                <w:szCs w:val="20"/>
              </w:rPr>
            </w:pPr>
            <w:r>
              <w:rPr>
                <w:rFonts w:hint="eastAsia" w:ascii="宋体" w:hAnsi="宋体" w:cs="宋体"/>
                <w:kern w:val="0"/>
                <w:sz w:val="20"/>
                <w:szCs w:val="20"/>
              </w:rPr>
              <w:t>辽宁新兴药业股份有限公司</w:t>
            </w:r>
          </w:p>
        </w:tc>
        <w:tc>
          <w:tcPr>
            <w:tcW w:w="841" w:type="dxa"/>
            <w:vMerge w:val="continue"/>
            <w:vAlign w:val="center"/>
          </w:tcPr>
          <w:p>
            <w:pPr>
              <w:jc w:val="center"/>
              <w:rPr>
                <w:rFonts w:ascii="宋体" w:hAnsi="宋体" w:cs="宋体"/>
                <w:kern w:val="0"/>
                <w:sz w:val="20"/>
                <w:szCs w:val="20"/>
              </w:rPr>
            </w:pPr>
          </w:p>
        </w:tc>
        <w:tc>
          <w:tcPr>
            <w:tcW w:w="8525" w:type="dxa"/>
            <w:vAlign w:val="center"/>
          </w:tcPr>
          <w:p>
            <w:pPr>
              <w:jc w:val="left"/>
              <w:rPr>
                <w:rFonts w:ascii="宋体" w:hAnsi="宋体" w:cs="宋体"/>
                <w:kern w:val="0"/>
                <w:sz w:val="20"/>
                <w:szCs w:val="20"/>
              </w:rPr>
            </w:pPr>
            <w:r>
              <w:rPr>
                <w:rFonts w:hint="eastAsia" w:ascii="宋体" w:hAnsi="宋体" w:cs="宋体"/>
                <w:kern w:val="0"/>
                <w:sz w:val="20"/>
                <w:szCs w:val="20"/>
              </w:rPr>
              <w:t>《中华人民共和国水法》《辽宁省实施&lt;中华人民共和国水法&gt;办法》《取水许可和水资源费征收管理条例》《辽宁省地下水资源保护条例》</w:t>
            </w:r>
          </w:p>
        </w:tc>
        <w:tc>
          <w:tcPr>
            <w:tcW w:w="1123" w:type="dxa"/>
            <w:vAlign w:val="center"/>
          </w:tcPr>
          <w:p>
            <w:pPr>
              <w:jc w:val="center"/>
              <w:rPr>
                <w:rFonts w:ascii="宋体" w:hAnsi="宋体" w:cs="宋体"/>
                <w:kern w:val="0"/>
                <w:sz w:val="20"/>
                <w:szCs w:val="20"/>
              </w:rPr>
            </w:pPr>
            <w:r>
              <w:rPr>
                <w:rFonts w:hint="eastAsia" w:ascii="宋体" w:hAnsi="宋体" w:cs="宋体"/>
                <w:kern w:val="0"/>
                <w:sz w:val="20"/>
                <w:szCs w:val="20"/>
              </w:rPr>
              <w:t xml:space="preserve">第一、二、三、四季度 </w:t>
            </w:r>
          </w:p>
        </w:tc>
        <w:tc>
          <w:tcPr>
            <w:tcW w:w="1123" w:type="dxa"/>
            <w:vMerge w:val="continue"/>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jc w:val="center"/>
              <w:rPr>
                <w:rFonts w:ascii="宋体" w:hAnsi="宋体" w:cs="宋体"/>
                <w:kern w:val="0"/>
                <w:sz w:val="20"/>
                <w:szCs w:val="20"/>
              </w:rPr>
            </w:pPr>
            <w:r>
              <w:rPr>
                <w:rFonts w:hint="eastAsia" w:ascii="宋体" w:hAnsi="宋体" w:cs="宋体"/>
                <w:kern w:val="0"/>
                <w:sz w:val="20"/>
                <w:szCs w:val="20"/>
              </w:rPr>
              <w:t>铁岭市佳禾农业技术推广有限公司</w:t>
            </w:r>
          </w:p>
        </w:tc>
        <w:tc>
          <w:tcPr>
            <w:tcW w:w="841"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农作物种子质量监督抽查、非法转基因种子测试</w:t>
            </w:r>
          </w:p>
        </w:tc>
        <w:tc>
          <w:tcPr>
            <w:tcW w:w="8525" w:type="dxa"/>
            <w:vAlign w:val="center"/>
          </w:tcPr>
          <w:p>
            <w:pPr>
              <w:jc w:val="left"/>
              <w:rPr>
                <w:rFonts w:hint="eastAsia" w:ascii="宋体" w:hAnsi="宋体" w:cs="宋体"/>
                <w:kern w:val="0"/>
                <w:sz w:val="20"/>
                <w:szCs w:val="20"/>
              </w:rPr>
            </w:pPr>
            <w:r>
              <w:rPr>
                <w:rFonts w:hint="eastAsia" w:ascii="宋体" w:hAnsi="宋体" w:cs="宋体"/>
                <w:kern w:val="0"/>
                <w:sz w:val="20"/>
                <w:szCs w:val="20"/>
              </w:rPr>
              <w:t>《中华人民共和国种子法》</w:t>
            </w:r>
          </w:p>
          <w:p>
            <w:pPr>
              <w:jc w:val="left"/>
              <w:rPr>
                <w:rFonts w:hint="eastAsia" w:ascii="宋体" w:hAnsi="宋体" w:cs="宋体"/>
                <w:kern w:val="0"/>
                <w:sz w:val="20"/>
                <w:szCs w:val="20"/>
              </w:rPr>
            </w:pPr>
            <w:r>
              <w:rPr>
                <w:rFonts w:hint="eastAsia" w:ascii="宋体" w:hAnsi="宋体" w:cs="宋体"/>
                <w:kern w:val="0"/>
                <w:sz w:val="20"/>
                <w:szCs w:val="20"/>
              </w:rPr>
              <w:t>《农作物种子质量监督抽查管理办法》</w:t>
            </w:r>
          </w:p>
          <w:p>
            <w:pPr>
              <w:jc w:val="left"/>
              <w:rPr>
                <w:rFonts w:ascii="宋体" w:hAnsi="宋体" w:cs="宋体"/>
                <w:kern w:val="0"/>
                <w:sz w:val="20"/>
                <w:szCs w:val="20"/>
              </w:rPr>
            </w:pPr>
            <w:r>
              <w:rPr>
                <w:rFonts w:hint="eastAsia" w:ascii="宋体" w:hAnsi="宋体" w:cs="宋体"/>
                <w:kern w:val="0"/>
                <w:sz w:val="20"/>
                <w:szCs w:val="20"/>
              </w:rPr>
              <w:t>《辽宁省农作物种子管理条例》</w:t>
            </w:r>
          </w:p>
        </w:tc>
        <w:tc>
          <w:tcPr>
            <w:tcW w:w="1123" w:type="dxa"/>
            <w:vAlign w:val="center"/>
          </w:tcPr>
          <w:p>
            <w:pPr>
              <w:jc w:val="center"/>
              <w:rPr>
                <w:rFonts w:ascii="宋体" w:hAnsi="宋体" w:cs="宋体"/>
                <w:kern w:val="0"/>
                <w:sz w:val="20"/>
                <w:szCs w:val="20"/>
              </w:rPr>
            </w:pPr>
            <w:r>
              <w:rPr>
                <w:rFonts w:hint="eastAsia" w:ascii="宋体" w:hAnsi="宋体" w:cs="宋体"/>
                <w:kern w:val="0"/>
                <w:sz w:val="20"/>
                <w:szCs w:val="20"/>
              </w:rPr>
              <w:t>第一季度第四季度</w:t>
            </w:r>
          </w:p>
        </w:tc>
        <w:tc>
          <w:tcPr>
            <w:tcW w:w="1123" w:type="dxa"/>
            <w:vMerge w:val="continue"/>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096" w:type="dxa"/>
            <w:vMerge w:val="continue"/>
            <w:vAlign w:val="center"/>
          </w:tcPr>
          <w:p>
            <w:pPr>
              <w:jc w:val="center"/>
              <w:rPr>
                <w:rFonts w:ascii="Times New Roman" w:hAnsi="Times New Roman"/>
                <w:sz w:val="20"/>
                <w:szCs w:val="20"/>
              </w:rPr>
            </w:pPr>
          </w:p>
        </w:tc>
        <w:tc>
          <w:tcPr>
            <w:tcW w:w="1564" w:type="dxa"/>
            <w:vAlign w:val="center"/>
          </w:tcPr>
          <w:p>
            <w:pPr>
              <w:jc w:val="center"/>
              <w:rPr>
                <w:rFonts w:ascii="宋体" w:hAnsi="宋体" w:cs="宋体"/>
                <w:kern w:val="0"/>
                <w:sz w:val="20"/>
                <w:szCs w:val="20"/>
              </w:rPr>
            </w:pPr>
            <w:r>
              <w:rPr>
                <w:rFonts w:hint="eastAsia" w:ascii="宋体" w:hAnsi="宋体" w:cs="宋体"/>
                <w:kern w:val="0"/>
                <w:sz w:val="20"/>
                <w:szCs w:val="20"/>
              </w:rPr>
              <w:t>铁岭市奥邦农业科技发展有限公司</w:t>
            </w:r>
          </w:p>
        </w:tc>
        <w:tc>
          <w:tcPr>
            <w:tcW w:w="841" w:type="dxa"/>
            <w:vMerge w:val="continue"/>
            <w:vAlign w:val="center"/>
          </w:tcPr>
          <w:p>
            <w:pPr>
              <w:jc w:val="center"/>
              <w:rPr>
                <w:rFonts w:ascii="宋体" w:hAnsi="宋体" w:cs="宋体"/>
                <w:kern w:val="0"/>
                <w:sz w:val="20"/>
                <w:szCs w:val="20"/>
              </w:rPr>
            </w:pPr>
          </w:p>
        </w:tc>
        <w:tc>
          <w:tcPr>
            <w:tcW w:w="8525" w:type="dxa"/>
            <w:vAlign w:val="center"/>
          </w:tcPr>
          <w:p>
            <w:pPr>
              <w:jc w:val="left"/>
              <w:rPr>
                <w:rFonts w:hint="eastAsia" w:ascii="宋体" w:hAnsi="宋体" w:cs="宋体"/>
                <w:kern w:val="0"/>
                <w:sz w:val="20"/>
                <w:szCs w:val="20"/>
              </w:rPr>
            </w:pPr>
            <w:r>
              <w:rPr>
                <w:rFonts w:hint="eastAsia" w:ascii="宋体" w:hAnsi="宋体" w:cs="宋体"/>
                <w:kern w:val="0"/>
                <w:sz w:val="20"/>
                <w:szCs w:val="20"/>
              </w:rPr>
              <w:t>《中华人民共和国种子法》</w:t>
            </w:r>
          </w:p>
          <w:p>
            <w:pPr>
              <w:jc w:val="left"/>
              <w:rPr>
                <w:rFonts w:hint="eastAsia" w:ascii="宋体" w:hAnsi="宋体" w:cs="宋体"/>
                <w:kern w:val="0"/>
                <w:sz w:val="20"/>
                <w:szCs w:val="20"/>
              </w:rPr>
            </w:pPr>
            <w:r>
              <w:rPr>
                <w:rFonts w:hint="eastAsia" w:ascii="宋体" w:hAnsi="宋体" w:cs="宋体"/>
                <w:kern w:val="0"/>
                <w:sz w:val="20"/>
                <w:szCs w:val="20"/>
              </w:rPr>
              <w:t>《农作物种子质量监督抽查管理办法》</w:t>
            </w:r>
          </w:p>
          <w:p>
            <w:pPr>
              <w:jc w:val="left"/>
              <w:rPr>
                <w:rFonts w:ascii="宋体" w:hAnsi="宋体" w:cs="宋体"/>
                <w:kern w:val="0"/>
                <w:sz w:val="20"/>
                <w:szCs w:val="20"/>
              </w:rPr>
            </w:pPr>
            <w:r>
              <w:rPr>
                <w:rFonts w:hint="eastAsia" w:ascii="宋体" w:hAnsi="宋体" w:cs="宋体"/>
                <w:kern w:val="0"/>
                <w:sz w:val="20"/>
                <w:szCs w:val="20"/>
              </w:rPr>
              <w:t>《辽宁省农作物种子管理条例》</w:t>
            </w:r>
          </w:p>
        </w:tc>
        <w:tc>
          <w:tcPr>
            <w:tcW w:w="1123" w:type="dxa"/>
            <w:vAlign w:val="center"/>
          </w:tcPr>
          <w:p>
            <w:pPr>
              <w:jc w:val="center"/>
              <w:rPr>
                <w:rFonts w:ascii="宋体" w:hAnsi="宋体" w:cs="宋体"/>
                <w:kern w:val="0"/>
                <w:sz w:val="20"/>
                <w:szCs w:val="20"/>
              </w:rPr>
            </w:pPr>
            <w:r>
              <w:rPr>
                <w:rFonts w:hint="eastAsia" w:ascii="宋体" w:hAnsi="宋体" w:cs="宋体"/>
                <w:kern w:val="0"/>
                <w:sz w:val="20"/>
                <w:szCs w:val="20"/>
              </w:rPr>
              <w:t>第一季度第四季度</w:t>
            </w:r>
          </w:p>
        </w:tc>
        <w:tc>
          <w:tcPr>
            <w:tcW w:w="1123" w:type="dxa"/>
            <w:vMerge w:val="continue"/>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银州区卫生健康局</w:t>
            </w:r>
          </w:p>
        </w:tc>
        <w:tc>
          <w:tcPr>
            <w:tcW w:w="1564" w:type="dxa"/>
            <w:vAlign w:val="center"/>
          </w:tcPr>
          <w:p>
            <w:pPr>
              <w:rPr>
                <w:rFonts w:ascii="宋体" w:hAnsi="宋体" w:cs="宋体"/>
                <w:kern w:val="0"/>
                <w:sz w:val="20"/>
                <w:szCs w:val="20"/>
              </w:rPr>
            </w:pPr>
            <w:r>
              <w:rPr>
                <w:rFonts w:hint="eastAsia" w:ascii="宋体" w:hAnsi="宋体" w:cs="宋体"/>
                <w:kern w:val="0"/>
                <w:sz w:val="20"/>
                <w:szCs w:val="20"/>
              </w:rPr>
              <w:t>涉及职业病防治企业</w:t>
            </w:r>
          </w:p>
        </w:tc>
        <w:tc>
          <w:tcPr>
            <w:tcW w:w="841" w:type="dxa"/>
            <w:vAlign w:val="center"/>
          </w:tcPr>
          <w:p>
            <w:pPr>
              <w:rPr>
                <w:rFonts w:ascii="宋体" w:hAnsi="宋体" w:cs="宋体"/>
                <w:kern w:val="0"/>
                <w:sz w:val="20"/>
                <w:szCs w:val="20"/>
              </w:rPr>
            </w:pPr>
            <w:r>
              <w:rPr>
                <w:rFonts w:hint="eastAsia" w:ascii="宋体" w:hAnsi="宋体" w:cs="宋体"/>
                <w:kern w:val="0"/>
                <w:sz w:val="20"/>
                <w:szCs w:val="20"/>
              </w:rPr>
              <w:t>企业基本情况和相关资料记录</w:t>
            </w:r>
          </w:p>
        </w:tc>
        <w:tc>
          <w:tcPr>
            <w:tcW w:w="8525" w:type="dxa"/>
            <w:vAlign w:val="center"/>
          </w:tcPr>
          <w:p>
            <w:pPr>
              <w:rPr>
                <w:rFonts w:ascii="宋体" w:hAnsi="宋体" w:cs="宋体"/>
                <w:kern w:val="0"/>
                <w:sz w:val="20"/>
                <w:szCs w:val="20"/>
              </w:rPr>
            </w:pPr>
            <w:r>
              <w:rPr>
                <w:rFonts w:hint="eastAsia" w:ascii="宋体" w:hAnsi="宋体" w:cs="宋体"/>
                <w:kern w:val="0"/>
                <w:sz w:val="20"/>
                <w:szCs w:val="20"/>
              </w:rPr>
              <w:t>《中华人民共和国职业病防治法》</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第一、二、三、四季度</w:t>
            </w:r>
          </w:p>
        </w:tc>
        <w:tc>
          <w:tcPr>
            <w:tcW w:w="1123" w:type="dxa"/>
            <w:vAlign w:val="center"/>
          </w:tcPr>
          <w:p>
            <w:pPr>
              <w:rPr>
                <w:rFonts w:ascii="宋体" w:hAnsi="宋体" w:cs="宋体"/>
                <w:kern w:val="0"/>
                <w:sz w:val="20"/>
                <w:szCs w:val="20"/>
              </w:rPr>
            </w:pPr>
            <w:r>
              <w:rPr>
                <w:rFonts w:ascii="宋体" w:hAnsi="宋体" w:cs="宋体"/>
                <w:kern w:val="0"/>
                <w:sz w:val="20"/>
                <w:szCs w:val="20"/>
              </w:rPr>
              <w:t>现场调阅审查</w:t>
            </w:r>
            <w:r>
              <w:rPr>
                <w:rFonts w:hint="eastAsia" w:ascii="宋体" w:hAnsi="宋体" w:cs="宋体"/>
                <w:kern w:val="0"/>
                <w:sz w:val="20"/>
                <w:szCs w:val="20"/>
              </w:rPr>
              <w:t>、</w:t>
            </w:r>
            <w:r>
              <w:rPr>
                <w:rFonts w:ascii="宋体" w:hAnsi="宋体" w:cs="宋体"/>
                <w:kern w:val="0"/>
                <w:sz w:val="20"/>
                <w:szCs w:val="20"/>
              </w:rPr>
              <w:t>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医疗机构及放射诊疗机构</w:t>
            </w:r>
          </w:p>
        </w:tc>
        <w:tc>
          <w:tcPr>
            <w:tcW w:w="841" w:type="dxa"/>
            <w:vAlign w:val="center"/>
          </w:tcPr>
          <w:p>
            <w:pPr>
              <w:rPr>
                <w:rFonts w:ascii="宋体" w:hAnsi="宋体" w:cs="宋体"/>
                <w:kern w:val="0"/>
                <w:sz w:val="20"/>
                <w:szCs w:val="20"/>
              </w:rPr>
            </w:pPr>
            <w:r>
              <w:rPr>
                <w:rFonts w:hint="eastAsia" w:ascii="宋体" w:hAnsi="宋体" w:cs="宋体"/>
                <w:kern w:val="0"/>
                <w:sz w:val="20"/>
                <w:szCs w:val="20"/>
              </w:rPr>
              <w:t>传染病防治医疗废物处理、人员资质等</w:t>
            </w:r>
          </w:p>
        </w:tc>
        <w:tc>
          <w:tcPr>
            <w:tcW w:w="8525" w:type="dxa"/>
            <w:vAlign w:val="center"/>
          </w:tcPr>
          <w:p>
            <w:pPr>
              <w:rPr>
                <w:rFonts w:ascii="宋体" w:hAnsi="宋体" w:cs="宋体"/>
                <w:kern w:val="0"/>
                <w:sz w:val="20"/>
                <w:szCs w:val="20"/>
              </w:rPr>
            </w:pPr>
            <w:r>
              <w:rPr>
                <w:rFonts w:hint="eastAsia" w:ascii="宋体" w:hAnsi="宋体" w:cs="宋体"/>
                <w:kern w:val="0"/>
                <w:sz w:val="20"/>
                <w:szCs w:val="20"/>
              </w:rPr>
              <w:t>《中华人民共和国传染病防治法》《医疗机构管理条例》《放射诊疗管理规定》《消毒管理办法》《医疗废物管理条例》《医疗机构管理条例》《中华人民共和国执业医师法》《乡村医生从业管理条例》《护士条例》《处方管理办法》《医疗技术临床应用管理办法》《医疗广告管理办法》《医疗机构临床用血管理办法》</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第一、二、三、四季度</w:t>
            </w:r>
          </w:p>
        </w:tc>
        <w:tc>
          <w:tcPr>
            <w:tcW w:w="1123" w:type="dxa"/>
            <w:vAlign w:val="center"/>
          </w:tcPr>
          <w:p>
            <w:pPr>
              <w:rPr>
                <w:rFonts w:ascii="宋体" w:hAnsi="宋体" w:cs="宋体"/>
                <w:kern w:val="0"/>
                <w:sz w:val="20"/>
                <w:szCs w:val="20"/>
              </w:rPr>
            </w:pPr>
            <w:r>
              <w:rPr>
                <w:rFonts w:ascii="宋体" w:hAnsi="宋体" w:cs="宋体"/>
                <w:kern w:val="0"/>
                <w:sz w:val="20"/>
                <w:szCs w:val="20"/>
              </w:rPr>
              <w:t>现场调阅审查</w:t>
            </w:r>
            <w:r>
              <w:rPr>
                <w:rFonts w:hint="eastAsia" w:ascii="宋体" w:hAnsi="宋体" w:cs="宋体"/>
                <w:kern w:val="0"/>
                <w:sz w:val="20"/>
                <w:szCs w:val="20"/>
              </w:rPr>
              <w:t>、</w:t>
            </w:r>
            <w:r>
              <w:rPr>
                <w:rFonts w:ascii="宋体" w:hAnsi="宋体" w:cs="宋体"/>
                <w:kern w:val="0"/>
                <w:sz w:val="20"/>
                <w:szCs w:val="20"/>
              </w:rPr>
              <w:t>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集中式供水单位及涉水产品生产企业</w:t>
            </w:r>
          </w:p>
        </w:tc>
        <w:tc>
          <w:tcPr>
            <w:tcW w:w="841" w:type="dxa"/>
            <w:vAlign w:val="center"/>
          </w:tcPr>
          <w:p>
            <w:pPr>
              <w:rPr>
                <w:rFonts w:ascii="宋体" w:hAnsi="宋体" w:cs="宋体"/>
                <w:kern w:val="0"/>
                <w:sz w:val="20"/>
                <w:szCs w:val="20"/>
              </w:rPr>
            </w:pPr>
            <w:r>
              <w:rPr>
                <w:rFonts w:hint="eastAsia" w:ascii="宋体" w:hAnsi="宋体" w:cs="宋体"/>
                <w:kern w:val="0"/>
                <w:sz w:val="20"/>
                <w:szCs w:val="20"/>
              </w:rPr>
              <w:t>人员持证体检培训及供水相关情况</w:t>
            </w:r>
          </w:p>
        </w:tc>
        <w:tc>
          <w:tcPr>
            <w:tcW w:w="8525" w:type="dxa"/>
            <w:vAlign w:val="center"/>
          </w:tcPr>
          <w:p>
            <w:pPr>
              <w:rPr>
                <w:rFonts w:ascii="宋体" w:hAnsi="宋体" w:cs="宋体"/>
                <w:kern w:val="0"/>
                <w:sz w:val="20"/>
                <w:szCs w:val="20"/>
              </w:rPr>
            </w:pPr>
            <w:r>
              <w:rPr>
                <w:rFonts w:hint="eastAsia" w:ascii="宋体" w:hAnsi="宋体" w:cs="宋体"/>
                <w:kern w:val="0"/>
                <w:sz w:val="20"/>
                <w:szCs w:val="20"/>
              </w:rPr>
              <w:t>《中华人民共和国行政许可法》《中华人民共和国传染病防治法》《生活饮用水卫生监督管理办法》《辽宁省生活饮用水卫生监督管理条例》</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第一、二、三、四季度</w:t>
            </w:r>
          </w:p>
        </w:tc>
        <w:tc>
          <w:tcPr>
            <w:tcW w:w="1123" w:type="dxa"/>
            <w:vAlign w:val="center"/>
          </w:tcPr>
          <w:p>
            <w:pPr>
              <w:rPr>
                <w:rFonts w:ascii="宋体" w:hAnsi="宋体" w:cs="宋体"/>
                <w:kern w:val="0"/>
                <w:sz w:val="20"/>
                <w:szCs w:val="20"/>
              </w:rPr>
            </w:pPr>
            <w:r>
              <w:rPr>
                <w:rFonts w:ascii="宋体" w:hAnsi="宋体" w:cs="宋体"/>
                <w:kern w:val="0"/>
                <w:sz w:val="20"/>
                <w:szCs w:val="20"/>
              </w:rPr>
              <w:t>现场调阅审查</w:t>
            </w:r>
            <w:r>
              <w:rPr>
                <w:rFonts w:hint="eastAsia" w:ascii="宋体" w:hAnsi="宋体" w:cs="宋体"/>
                <w:kern w:val="0"/>
                <w:sz w:val="20"/>
                <w:szCs w:val="20"/>
              </w:rPr>
              <w:t>、</w:t>
            </w:r>
            <w:r>
              <w:rPr>
                <w:rFonts w:ascii="宋体" w:hAnsi="宋体" w:cs="宋体"/>
                <w:kern w:val="0"/>
                <w:sz w:val="20"/>
                <w:szCs w:val="20"/>
              </w:rPr>
              <w:t>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消毒产品生产企业</w:t>
            </w:r>
          </w:p>
        </w:tc>
        <w:tc>
          <w:tcPr>
            <w:tcW w:w="841" w:type="dxa"/>
            <w:vAlign w:val="center"/>
          </w:tcPr>
          <w:p>
            <w:pPr>
              <w:rPr>
                <w:rFonts w:ascii="宋体" w:hAnsi="宋体" w:cs="宋体"/>
                <w:kern w:val="0"/>
                <w:sz w:val="20"/>
                <w:szCs w:val="20"/>
              </w:rPr>
            </w:pPr>
            <w:r>
              <w:rPr>
                <w:rFonts w:hint="eastAsia" w:ascii="宋体" w:hAnsi="宋体" w:cs="宋体"/>
                <w:kern w:val="0"/>
                <w:sz w:val="20"/>
                <w:szCs w:val="20"/>
              </w:rPr>
              <w:t>人员持证体检及生产仓储卫生质量情况</w:t>
            </w:r>
          </w:p>
        </w:tc>
        <w:tc>
          <w:tcPr>
            <w:tcW w:w="8525" w:type="dxa"/>
            <w:vAlign w:val="center"/>
          </w:tcPr>
          <w:p>
            <w:pPr>
              <w:rPr>
                <w:rFonts w:hint="eastAsia" w:ascii="宋体" w:hAnsi="宋体" w:cs="宋体"/>
                <w:kern w:val="0"/>
                <w:sz w:val="20"/>
                <w:szCs w:val="20"/>
              </w:rPr>
            </w:pPr>
            <w:r>
              <w:rPr>
                <w:rFonts w:hint="eastAsia" w:ascii="宋体" w:hAnsi="宋体" w:cs="宋体"/>
                <w:kern w:val="0"/>
                <w:sz w:val="20"/>
                <w:szCs w:val="20"/>
              </w:rPr>
              <w:t>《中华人民共和国行政许可法》</w:t>
            </w:r>
          </w:p>
          <w:p>
            <w:pPr>
              <w:rPr>
                <w:rFonts w:hint="eastAsia" w:ascii="宋体" w:hAnsi="宋体" w:cs="宋体"/>
                <w:kern w:val="0"/>
                <w:sz w:val="20"/>
                <w:szCs w:val="20"/>
              </w:rPr>
            </w:pPr>
            <w:r>
              <w:rPr>
                <w:rFonts w:hint="eastAsia" w:ascii="宋体" w:hAnsi="宋体" w:cs="宋体"/>
                <w:kern w:val="0"/>
                <w:sz w:val="20"/>
                <w:szCs w:val="20"/>
              </w:rPr>
              <w:t>《中华人民共和国传染病防治法》</w:t>
            </w:r>
          </w:p>
          <w:p>
            <w:pPr>
              <w:rPr>
                <w:rFonts w:ascii="宋体" w:hAnsi="宋体" w:cs="宋体"/>
                <w:kern w:val="0"/>
                <w:sz w:val="20"/>
                <w:szCs w:val="20"/>
              </w:rPr>
            </w:pPr>
            <w:r>
              <w:rPr>
                <w:rFonts w:hint="eastAsia" w:ascii="宋体" w:hAnsi="宋体" w:cs="宋体"/>
                <w:kern w:val="0"/>
                <w:sz w:val="20"/>
                <w:szCs w:val="20"/>
              </w:rPr>
              <w:t>《消毒管理办法》</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第一、二、三、四季度</w:t>
            </w:r>
          </w:p>
        </w:tc>
        <w:tc>
          <w:tcPr>
            <w:tcW w:w="1123" w:type="dxa"/>
            <w:vAlign w:val="center"/>
          </w:tcPr>
          <w:p>
            <w:pPr>
              <w:rPr>
                <w:rFonts w:ascii="宋体" w:hAnsi="宋体" w:cs="宋体"/>
                <w:kern w:val="0"/>
                <w:sz w:val="20"/>
                <w:szCs w:val="20"/>
              </w:rPr>
            </w:pPr>
            <w:r>
              <w:rPr>
                <w:rFonts w:ascii="宋体" w:hAnsi="宋体" w:cs="宋体"/>
                <w:kern w:val="0"/>
                <w:sz w:val="20"/>
                <w:szCs w:val="20"/>
              </w:rPr>
              <w:t>现场调阅审查</w:t>
            </w:r>
            <w:r>
              <w:rPr>
                <w:rFonts w:hint="eastAsia" w:ascii="宋体" w:hAnsi="宋体" w:cs="宋体"/>
                <w:kern w:val="0"/>
                <w:sz w:val="20"/>
                <w:szCs w:val="20"/>
              </w:rPr>
              <w:t>、</w:t>
            </w:r>
            <w:r>
              <w:rPr>
                <w:rFonts w:ascii="宋体" w:hAnsi="宋体" w:cs="宋体"/>
                <w:kern w:val="0"/>
                <w:sz w:val="20"/>
                <w:szCs w:val="20"/>
              </w:rPr>
              <w:t>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集中餐饮具消毒企业</w:t>
            </w:r>
          </w:p>
        </w:tc>
        <w:tc>
          <w:tcPr>
            <w:tcW w:w="841" w:type="dxa"/>
            <w:vAlign w:val="center"/>
          </w:tcPr>
          <w:p>
            <w:pPr>
              <w:rPr>
                <w:rFonts w:ascii="宋体" w:hAnsi="宋体" w:cs="宋体"/>
                <w:kern w:val="0"/>
                <w:sz w:val="20"/>
                <w:szCs w:val="20"/>
              </w:rPr>
            </w:pPr>
            <w:r>
              <w:rPr>
                <w:rFonts w:hint="eastAsia" w:ascii="宋体" w:hAnsi="宋体" w:cs="宋体"/>
                <w:kern w:val="0"/>
                <w:sz w:val="20"/>
                <w:szCs w:val="20"/>
              </w:rPr>
              <w:t>企业生产消毒工艺流程及卫生等方面情况</w:t>
            </w:r>
          </w:p>
        </w:tc>
        <w:tc>
          <w:tcPr>
            <w:tcW w:w="8525" w:type="dxa"/>
            <w:vAlign w:val="center"/>
          </w:tcPr>
          <w:p>
            <w:pPr>
              <w:rPr>
                <w:rFonts w:hint="eastAsia" w:ascii="宋体" w:hAnsi="宋体" w:cs="宋体"/>
                <w:kern w:val="0"/>
                <w:sz w:val="20"/>
                <w:szCs w:val="20"/>
              </w:rPr>
            </w:pPr>
            <w:r>
              <w:rPr>
                <w:rFonts w:hint="eastAsia" w:ascii="宋体" w:hAnsi="宋体" w:cs="宋体"/>
                <w:kern w:val="0"/>
                <w:sz w:val="20"/>
                <w:szCs w:val="20"/>
              </w:rPr>
              <w:t>《中华人民共和国行政许可法》</w:t>
            </w:r>
          </w:p>
          <w:p>
            <w:pPr>
              <w:rPr>
                <w:rFonts w:ascii="宋体" w:hAnsi="宋体" w:cs="宋体"/>
                <w:kern w:val="0"/>
                <w:sz w:val="20"/>
                <w:szCs w:val="20"/>
              </w:rPr>
            </w:pPr>
            <w:r>
              <w:rPr>
                <w:rFonts w:hint="eastAsia" w:ascii="宋体" w:hAnsi="宋体" w:cs="宋体"/>
                <w:kern w:val="0"/>
                <w:sz w:val="20"/>
                <w:szCs w:val="20"/>
              </w:rPr>
              <w:t>《中华人民共和国传染病防治法》</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第一、二、三、四季度</w:t>
            </w:r>
          </w:p>
        </w:tc>
        <w:tc>
          <w:tcPr>
            <w:tcW w:w="1123" w:type="dxa"/>
            <w:vAlign w:val="center"/>
          </w:tcPr>
          <w:p>
            <w:pPr>
              <w:rPr>
                <w:rFonts w:ascii="宋体" w:hAnsi="宋体" w:cs="宋体"/>
                <w:kern w:val="0"/>
                <w:sz w:val="20"/>
                <w:szCs w:val="20"/>
              </w:rPr>
            </w:pPr>
            <w:r>
              <w:rPr>
                <w:rFonts w:ascii="宋体" w:hAnsi="宋体" w:cs="宋体"/>
                <w:kern w:val="0"/>
                <w:sz w:val="20"/>
                <w:szCs w:val="20"/>
              </w:rPr>
              <w:t>现场调阅审查</w:t>
            </w:r>
            <w:r>
              <w:rPr>
                <w:rFonts w:hint="eastAsia" w:ascii="宋体" w:hAnsi="宋体" w:cs="宋体"/>
                <w:kern w:val="0"/>
                <w:sz w:val="20"/>
                <w:szCs w:val="20"/>
              </w:rPr>
              <w:t>、</w:t>
            </w:r>
            <w:r>
              <w:rPr>
                <w:rFonts w:ascii="宋体" w:hAnsi="宋体" w:cs="宋体"/>
                <w:kern w:val="0"/>
                <w:sz w:val="20"/>
                <w:szCs w:val="20"/>
              </w:rPr>
              <w:t>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Align w:val="center"/>
          </w:tcPr>
          <w:p>
            <w:pPr>
              <w:jc w:val="both"/>
              <w:rPr>
                <w:rFonts w:ascii="宋体" w:hAnsi="宋体" w:cs="宋体"/>
                <w:kern w:val="0"/>
                <w:sz w:val="20"/>
                <w:szCs w:val="20"/>
              </w:rPr>
            </w:pPr>
            <w:r>
              <w:rPr>
                <w:rFonts w:hint="eastAsia" w:ascii="宋体" w:hAnsi="宋体" w:cs="宋体"/>
                <w:kern w:val="0"/>
                <w:sz w:val="20"/>
                <w:szCs w:val="20"/>
              </w:rPr>
              <w:t>银州区卫生健康局</w:t>
            </w:r>
          </w:p>
        </w:tc>
        <w:tc>
          <w:tcPr>
            <w:tcW w:w="1564" w:type="dxa"/>
            <w:vAlign w:val="center"/>
          </w:tcPr>
          <w:p>
            <w:pPr>
              <w:jc w:val="center"/>
              <w:rPr>
                <w:rFonts w:ascii="宋体" w:hAnsi="宋体" w:cs="宋体"/>
                <w:kern w:val="0"/>
                <w:sz w:val="20"/>
                <w:szCs w:val="20"/>
              </w:rPr>
            </w:pPr>
            <w:r>
              <w:rPr>
                <w:rFonts w:hint="eastAsia" w:ascii="宋体" w:hAnsi="宋体" w:cs="宋体"/>
                <w:kern w:val="0"/>
                <w:sz w:val="20"/>
                <w:szCs w:val="20"/>
              </w:rPr>
              <w:t>公共场所</w:t>
            </w:r>
          </w:p>
        </w:tc>
        <w:tc>
          <w:tcPr>
            <w:tcW w:w="841" w:type="dxa"/>
            <w:vAlign w:val="center"/>
          </w:tcPr>
          <w:p>
            <w:pPr>
              <w:rPr>
                <w:rFonts w:ascii="宋体" w:hAnsi="宋体" w:cs="宋体"/>
                <w:kern w:val="0"/>
                <w:sz w:val="20"/>
                <w:szCs w:val="20"/>
              </w:rPr>
            </w:pPr>
            <w:r>
              <w:rPr>
                <w:rFonts w:hint="eastAsia" w:ascii="宋体" w:hAnsi="宋体" w:cs="宋体"/>
                <w:kern w:val="0"/>
                <w:sz w:val="20"/>
                <w:szCs w:val="20"/>
              </w:rPr>
              <w:t>人员持证体检及公共场所卫生检测情况</w:t>
            </w:r>
          </w:p>
        </w:tc>
        <w:tc>
          <w:tcPr>
            <w:tcW w:w="8525" w:type="dxa"/>
            <w:vAlign w:val="center"/>
          </w:tcPr>
          <w:p>
            <w:pPr>
              <w:rPr>
                <w:rFonts w:ascii="宋体" w:hAnsi="宋体" w:cs="宋体"/>
                <w:kern w:val="0"/>
                <w:sz w:val="20"/>
                <w:szCs w:val="20"/>
              </w:rPr>
            </w:pPr>
            <w:r>
              <w:rPr>
                <w:rFonts w:hint="eastAsia" w:ascii="宋体" w:hAnsi="宋体" w:cs="宋体"/>
                <w:kern w:val="0"/>
                <w:sz w:val="20"/>
                <w:szCs w:val="20"/>
              </w:rPr>
              <w:t>《中华人民共和国行政许可法》</w:t>
            </w:r>
          </w:p>
          <w:p>
            <w:pPr>
              <w:rPr>
                <w:rFonts w:hint="eastAsia" w:ascii="宋体" w:hAnsi="宋体" w:cs="宋体"/>
                <w:kern w:val="0"/>
                <w:sz w:val="20"/>
                <w:szCs w:val="20"/>
              </w:rPr>
            </w:pPr>
            <w:r>
              <w:rPr>
                <w:rFonts w:hint="eastAsia" w:ascii="宋体" w:hAnsi="宋体" w:cs="宋体"/>
                <w:kern w:val="0"/>
                <w:sz w:val="20"/>
                <w:szCs w:val="20"/>
              </w:rPr>
              <w:t>《公共场所卫生管理条例》</w:t>
            </w:r>
          </w:p>
          <w:p>
            <w:pPr>
              <w:rPr>
                <w:rFonts w:ascii="宋体" w:hAnsi="宋体" w:cs="宋体"/>
                <w:kern w:val="0"/>
                <w:sz w:val="20"/>
                <w:szCs w:val="20"/>
              </w:rPr>
            </w:pPr>
            <w:r>
              <w:rPr>
                <w:rFonts w:hint="eastAsia" w:ascii="宋体" w:hAnsi="宋体" w:cs="宋体"/>
                <w:kern w:val="0"/>
                <w:sz w:val="20"/>
                <w:szCs w:val="20"/>
              </w:rPr>
              <w:t>《公共场所卫生管理条例实施细则》</w:t>
            </w:r>
          </w:p>
        </w:tc>
        <w:tc>
          <w:tcPr>
            <w:tcW w:w="1123" w:type="dxa"/>
            <w:vAlign w:val="center"/>
          </w:tcPr>
          <w:p>
            <w:pPr>
              <w:rPr>
                <w:rFonts w:ascii="宋体" w:hAnsi="宋体" w:cs="宋体"/>
                <w:kern w:val="0"/>
                <w:sz w:val="20"/>
                <w:szCs w:val="20"/>
              </w:rPr>
            </w:pPr>
            <w:r>
              <w:rPr>
                <w:rFonts w:hint="eastAsia" w:ascii="宋体" w:hAnsi="宋体" w:cs="宋体"/>
                <w:kern w:val="0"/>
                <w:sz w:val="20"/>
                <w:szCs w:val="20"/>
              </w:rPr>
              <w:t>第一、二、三、四季度</w:t>
            </w:r>
          </w:p>
        </w:tc>
        <w:tc>
          <w:tcPr>
            <w:tcW w:w="1123" w:type="dxa"/>
            <w:vAlign w:val="center"/>
          </w:tcPr>
          <w:p>
            <w:pPr>
              <w:rPr>
                <w:rFonts w:ascii="宋体" w:hAnsi="宋体" w:cs="宋体"/>
                <w:kern w:val="0"/>
                <w:sz w:val="20"/>
                <w:szCs w:val="20"/>
              </w:rPr>
            </w:pPr>
            <w:r>
              <w:rPr>
                <w:rFonts w:ascii="宋体" w:hAnsi="宋体" w:cs="宋体"/>
                <w:kern w:val="0"/>
                <w:sz w:val="20"/>
                <w:szCs w:val="20"/>
              </w:rPr>
              <w:t>现场调阅审查</w:t>
            </w:r>
            <w:r>
              <w:rPr>
                <w:rFonts w:hint="eastAsia" w:ascii="宋体" w:hAnsi="宋体" w:cs="宋体"/>
                <w:kern w:val="0"/>
                <w:sz w:val="20"/>
                <w:szCs w:val="20"/>
              </w:rPr>
              <w:t>、</w:t>
            </w:r>
            <w:r>
              <w:rPr>
                <w:rFonts w:ascii="宋体" w:hAnsi="宋体" w:cs="宋体"/>
                <w:kern w:val="0"/>
                <w:sz w:val="20"/>
                <w:szCs w:val="20"/>
              </w:rPr>
              <w:t>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银州区应急管理局</w:t>
            </w:r>
          </w:p>
        </w:tc>
        <w:tc>
          <w:tcPr>
            <w:tcW w:w="1564" w:type="dxa"/>
          </w:tcPr>
          <w:p>
            <w:pPr>
              <w:rPr>
                <w:rFonts w:ascii="宋体" w:hAnsi="宋体" w:cs="宋体"/>
                <w:kern w:val="0"/>
                <w:sz w:val="20"/>
                <w:szCs w:val="20"/>
              </w:rPr>
            </w:pPr>
            <w:r>
              <w:rPr>
                <w:rFonts w:hint="eastAsia" w:ascii="宋体" w:hAnsi="宋体" w:cs="宋体"/>
                <w:kern w:val="0"/>
                <w:sz w:val="20"/>
                <w:szCs w:val="20"/>
              </w:rPr>
              <w:t>铁岭市慧静烟花爆竹有限公司</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安全生产主体责任落实情况</w:t>
            </w:r>
          </w:p>
          <w:p>
            <w:pPr>
              <w:jc w:val="left"/>
              <w:rPr>
                <w:rFonts w:ascii="宋体" w:hAnsi="宋体" w:cs="宋体"/>
                <w:kern w:val="0"/>
                <w:sz w:val="20"/>
                <w:szCs w:val="20"/>
              </w:rPr>
            </w:pPr>
            <w:r>
              <w:rPr>
                <w:rFonts w:hint="eastAsia" w:ascii="宋体" w:hAnsi="宋体" w:cs="宋体"/>
                <w:kern w:val="0"/>
                <w:sz w:val="20"/>
                <w:szCs w:val="20"/>
              </w:rPr>
              <w:t>零售场所安全条件达标情况</w:t>
            </w:r>
          </w:p>
        </w:tc>
        <w:tc>
          <w:tcPr>
            <w:tcW w:w="8525" w:type="dxa"/>
            <w:vMerge w:val="restart"/>
            <w:vAlign w:val="center"/>
          </w:tcPr>
          <w:p>
            <w:pPr>
              <w:jc w:val="left"/>
              <w:rPr>
                <w:rFonts w:hint="eastAsia" w:ascii="宋体" w:hAnsi="宋体" w:cs="宋体"/>
                <w:kern w:val="0"/>
                <w:sz w:val="20"/>
                <w:szCs w:val="20"/>
              </w:rPr>
            </w:pPr>
            <w:r>
              <w:rPr>
                <w:rFonts w:hint="eastAsia" w:ascii="宋体" w:hAnsi="宋体" w:cs="宋体"/>
                <w:kern w:val="0"/>
                <w:sz w:val="20"/>
                <w:szCs w:val="20"/>
              </w:rPr>
              <w:t>《中华人民共和国安全生产法》</w:t>
            </w:r>
          </w:p>
          <w:p>
            <w:pPr>
              <w:jc w:val="left"/>
              <w:rPr>
                <w:rFonts w:hint="eastAsia" w:ascii="宋体" w:hAnsi="宋体" w:cs="宋体"/>
                <w:kern w:val="0"/>
                <w:sz w:val="20"/>
                <w:szCs w:val="20"/>
              </w:rPr>
            </w:pPr>
            <w:r>
              <w:rPr>
                <w:rFonts w:hint="eastAsia" w:ascii="宋体" w:hAnsi="宋体" w:cs="宋体"/>
                <w:kern w:val="0"/>
                <w:sz w:val="20"/>
                <w:szCs w:val="20"/>
              </w:rPr>
              <w:t>《国务院安委会办公室关于加强烟花爆竹旺季安全监管工作的通知》（安委办[2020]6号）</w:t>
            </w:r>
          </w:p>
          <w:p>
            <w:pPr>
              <w:jc w:val="left"/>
              <w:rPr>
                <w:rFonts w:ascii="宋体" w:hAnsi="宋体" w:cs="宋体"/>
                <w:kern w:val="0"/>
                <w:sz w:val="20"/>
                <w:szCs w:val="20"/>
              </w:rPr>
            </w:pPr>
            <w:r>
              <w:rPr>
                <w:rFonts w:hint="eastAsia" w:ascii="宋体" w:hAnsi="宋体" w:cs="宋体"/>
                <w:kern w:val="0"/>
                <w:sz w:val="20"/>
                <w:szCs w:val="20"/>
              </w:rPr>
              <w:t>《烟花爆竹安全管理条例》（已经2006年1月11日国务院第121次常务会议通过，目前已公布施行。）</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第一季度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铁岭市兴盛烟花爆竹有限公司</w:t>
            </w:r>
          </w:p>
        </w:tc>
        <w:tc>
          <w:tcPr>
            <w:tcW w:w="841" w:type="dxa"/>
            <w:vMerge w:val="continue"/>
            <w:vAlign w:val="center"/>
          </w:tcPr>
          <w:p>
            <w:pPr>
              <w:jc w:val="left"/>
              <w:rPr>
                <w:rFonts w:ascii="宋体" w:hAnsi="宋体" w:cs="宋体"/>
                <w:kern w:val="0"/>
                <w:sz w:val="20"/>
                <w:szCs w:val="20"/>
              </w:rPr>
            </w:pPr>
          </w:p>
        </w:tc>
        <w:tc>
          <w:tcPr>
            <w:tcW w:w="8525" w:type="dxa"/>
            <w:vMerge w:val="continue"/>
            <w:vAlign w:val="center"/>
          </w:tcPr>
          <w:p>
            <w:pPr>
              <w:jc w:val="left"/>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铁岭市宝达烟花爆竹有限公司</w:t>
            </w:r>
          </w:p>
        </w:tc>
        <w:tc>
          <w:tcPr>
            <w:tcW w:w="841" w:type="dxa"/>
            <w:vMerge w:val="continue"/>
            <w:vAlign w:val="center"/>
          </w:tcPr>
          <w:p>
            <w:pPr>
              <w:jc w:val="left"/>
              <w:rPr>
                <w:rFonts w:ascii="宋体" w:hAnsi="宋体" w:cs="宋体"/>
                <w:kern w:val="0"/>
                <w:sz w:val="20"/>
                <w:szCs w:val="20"/>
              </w:rPr>
            </w:pPr>
          </w:p>
        </w:tc>
        <w:tc>
          <w:tcPr>
            <w:tcW w:w="8525" w:type="dxa"/>
            <w:vMerge w:val="continue"/>
            <w:vAlign w:val="center"/>
          </w:tcPr>
          <w:p>
            <w:pPr>
              <w:jc w:val="left"/>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铁岭市银州区心连心烟花爆竹经销处</w:t>
            </w:r>
          </w:p>
        </w:tc>
        <w:tc>
          <w:tcPr>
            <w:tcW w:w="841" w:type="dxa"/>
            <w:vMerge w:val="continue"/>
            <w:vAlign w:val="center"/>
          </w:tcPr>
          <w:p>
            <w:pPr>
              <w:jc w:val="left"/>
              <w:rPr>
                <w:rFonts w:ascii="宋体" w:hAnsi="宋体" w:cs="宋体"/>
                <w:kern w:val="0"/>
                <w:sz w:val="20"/>
                <w:szCs w:val="20"/>
              </w:rPr>
            </w:pPr>
          </w:p>
        </w:tc>
        <w:tc>
          <w:tcPr>
            <w:tcW w:w="8525" w:type="dxa"/>
            <w:vMerge w:val="continue"/>
            <w:vAlign w:val="center"/>
          </w:tcPr>
          <w:p>
            <w:pPr>
              <w:jc w:val="left"/>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铁岭市银州区伟亮慧静烟花爆竹经销处</w:t>
            </w:r>
          </w:p>
        </w:tc>
        <w:tc>
          <w:tcPr>
            <w:tcW w:w="841" w:type="dxa"/>
            <w:vMerge w:val="continue"/>
            <w:vAlign w:val="center"/>
          </w:tcPr>
          <w:p>
            <w:pPr>
              <w:jc w:val="left"/>
              <w:rPr>
                <w:rFonts w:ascii="宋体" w:hAnsi="宋体" w:cs="宋体"/>
                <w:kern w:val="0"/>
                <w:sz w:val="20"/>
                <w:szCs w:val="20"/>
              </w:rPr>
            </w:pPr>
          </w:p>
        </w:tc>
        <w:tc>
          <w:tcPr>
            <w:tcW w:w="8525" w:type="dxa"/>
            <w:vMerge w:val="continue"/>
            <w:vAlign w:val="center"/>
          </w:tcPr>
          <w:p>
            <w:pPr>
              <w:jc w:val="left"/>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铁岭天禹塑料管材有限公司</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企业落实主体责任情况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安全生产法》《辽宁省安全生产条例》（2017年1月10日辽宁省第十二届人民代表大会常务委员会第三十一次会议通过,根据2020年3月30日辽宁省第十三届人民代表大会常务委员会第十七次会议《关于修改〈辽宁省出版管理规定〉等27件地方性法规的决定》修正）</w:t>
            </w:r>
          </w:p>
        </w:tc>
        <w:tc>
          <w:tcPr>
            <w:tcW w:w="1123" w:type="dxa"/>
            <w:vMerge w:val="continue"/>
            <w:vAlign w:val="center"/>
          </w:tcPr>
          <w:p>
            <w:pPr>
              <w:jc w:val="center"/>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逸添丰木业有限公司</w:t>
            </w:r>
          </w:p>
        </w:tc>
        <w:tc>
          <w:tcPr>
            <w:tcW w:w="841" w:type="dxa"/>
            <w:vMerge w:val="continue"/>
            <w:vAlign w:val="center"/>
          </w:tcPr>
          <w:p>
            <w:pPr>
              <w:jc w:val="center"/>
              <w:rPr>
                <w:rFonts w:ascii="宋体" w:hAnsi="宋体" w:cs="宋体"/>
                <w:kern w:val="0"/>
                <w:sz w:val="20"/>
                <w:szCs w:val="20"/>
              </w:rPr>
            </w:pPr>
          </w:p>
        </w:tc>
        <w:tc>
          <w:tcPr>
            <w:tcW w:w="8525" w:type="dxa"/>
            <w:vMerge w:val="continue"/>
            <w:vAlign w:val="center"/>
          </w:tcPr>
          <w:p>
            <w:pPr>
              <w:jc w:val="center"/>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c>
          <w:tcPr>
            <w:tcW w:w="1123" w:type="dxa"/>
            <w:vMerge w:val="continue"/>
            <w:vAlign w:val="center"/>
          </w:tcPr>
          <w:p>
            <w:pPr>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铁岭市货运中心辽海加油站</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银州区应急管理局</w:t>
            </w:r>
          </w:p>
        </w:tc>
        <w:tc>
          <w:tcPr>
            <w:tcW w:w="1564" w:type="dxa"/>
          </w:tcPr>
          <w:p>
            <w:pPr>
              <w:rPr>
                <w:rFonts w:ascii="宋体" w:hAnsi="宋体" w:cs="宋体"/>
                <w:kern w:val="0"/>
                <w:sz w:val="20"/>
                <w:szCs w:val="20"/>
              </w:rPr>
            </w:pPr>
            <w:r>
              <w:rPr>
                <w:rFonts w:hint="eastAsia" w:ascii="宋体" w:hAnsi="宋体" w:cs="宋体"/>
                <w:kern w:val="0"/>
                <w:sz w:val="20"/>
                <w:szCs w:val="20"/>
              </w:rPr>
              <w:t>铁岭远航线加油站</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企业落实主体责任情况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安全生产法》《辽宁省安全生产条例》（2017年1月10日辽宁省第十二届人民代表大会常务委员会第三十一次会议通过,根据2020年3月30日辽宁省第十三届人民代表大会常务委员会第十七次会议《关于修改〈辽宁省出版管理规定〉等27件地方性法规的决定》修正）</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第一季度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铁岭山洞加油站二部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铁岭金山加油站</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铁岭金山加油站辽宁天禾食品有限公司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辽宁常蒸铝业有限责任公司</w:t>
            </w:r>
          </w:p>
        </w:tc>
        <w:tc>
          <w:tcPr>
            <w:tcW w:w="841"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安全生产主体责任落实情况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安全生产法》《辽宁省安全生产条例》（2017年1月10日辽宁省第十二届人民代表大会常务委员会第三十一次会议通过,根据2020年3月30日辽宁省第十三届人民代表大会常务委员会第十七次会议《关于修改〈辽宁省出版管理规定〉等27件地方性法规的决定》修正）</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第二季度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铁岭铁光仪器仪表有限责任公司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铁岭喜盈盈食品工业有限公司</w:t>
            </w:r>
          </w:p>
        </w:tc>
        <w:tc>
          <w:tcPr>
            <w:tcW w:w="841"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安全生产主体责任落实情况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安全生产法》《辽宁省安全生产条例》（2017年1月10日辽宁省第十二届人民代表大会常务委员会第三十一次会议通过,根据2020年3月30日辽宁省第十三届人民代表大会常务委员会第十七次会议《关于修改〈辽宁省出版管理规定〉等27件地方性法规的决定》修正）</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第三季度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铁岭宝泰隆机械制造设备有限公司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辽宁大元电缆制造有限公司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铁岭盛鑫油脂有限公司</w:t>
            </w:r>
          </w:p>
        </w:tc>
        <w:tc>
          <w:tcPr>
            <w:tcW w:w="841"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安全生产主体责任落实情况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安全生产法》《辽宁省安全生产条例》（2017年1月10日辽宁省第十二届人民代表大会常务委员会第三十一次会议通过,根据2020年3月30日辽宁省第十三届人民代表大会常务委员会第十七次会议《关于修改〈辽宁省出版管理规定〉等27件地方性法规的决定》修正）</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第四季度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铁岭开名电池线有限公司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银州区应急管理局</w:t>
            </w:r>
          </w:p>
        </w:tc>
        <w:tc>
          <w:tcPr>
            <w:tcW w:w="1564" w:type="dxa"/>
          </w:tcPr>
          <w:p>
            <w:pPr>
              <w:rPr>
                <w:rFonts w:ascii="宋体" w:hAnsi="宋体" w:cs="宋体"/>
                <w:kern w:val="0"/>
                <w:sz w:val="20"/>
                <w:szCs w:val="20"/>
              </w:rPr>
            </w:pPr>
            <w:r>
              <w:rPr>
                <w:rFonts w:hint="eastAsia" w:ascii="宋体" w:hAnsi="宋体" w:cs="宋体"/>
                <w:kern w:val="0"/>
                <w:sz w:val="20"/>
                <w:szCs w:val="20"/>
              </w:rPr>
              <w:t>铁岭五星油膜橡胶密封研究所</w:t>
            </w:r>
          </w:p>
        </w:tc>
        <w:tc>
          <w:tcPr>
            <w:tcW w:w="841"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安全生产主体责任落实情况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安全生产法》《辽宁省安全生产条例》（2017年1月10日辽宁省第十二届人民代表大会常务委员会第三十一次会议通过,根据2020年3月30日辽宁省第十三届人民代表大会常务委员会第十七次会议《关于修改〈辽宁省出版管理规定〉等27件地方性法规的决定》修正）</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第四季度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能发伟业铁岭阀门有限公司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铁岭阀门（集团）制造有限公司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tcPr>
          <w:p>
            <w:pPr>
              <w:rPr>
                <w:rFonts w:ascii="宋体" w:hAnsi="宋体" w:cs="宋体"/>
                <w:kern w:val="0"/>
                <w:sz w:val="20"/>
                <w:szCs w:val="20"/>
              </w:rPr>
            </w:pPr>
            <w:r>
              <w:rPr>
                <w:rFonts w:hint="eastAsia" w:ascii="宋体" w:hAnsi="宋体" w:cs="宋体"/>
                <w:kern w:val="0"/>
                <w:sz w:val="20"/>
                <w:szCs w:val="20"/>
              </w:rPr>
              <w:t>铁岭沅隆建筑材料有限公司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铁岭市银州区乐有家企管理咨询有限公司红旗分公司</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第一季度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铁岭市银州区家来福商贸有限公司小桥子分公司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铁岭银州区三枪内衣专卖店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铁岭市银州区创美佳广告设计工作室</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铁岭银州区畅驰汽车养护店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铁岭银州区惠溪商贸有限公司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银州区邢万达汽车维修店</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第一季度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银州区晓刘烧烤关东大串</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铁岭市银州区鼎馨轮胎商行</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银州区乐童你好猴子餐厅</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铁岭市银州区朋海烤肉店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eastAsia="宋体" w:cs="宋体"/>
                <w:kern w:val="0"/>
                <w:sz w:val="20"/>
                <w:szCs w:val="20"/>
              </w:rPr>
              <w:t>铁岭市银州区大商铁岭新玛特有限公司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银州奥达悦驰汽车服务中心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铁岭市银州区渊元汇金</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铁岭市银州区明子小厨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铁岭市银州区超越互联网直播服务工作室</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铁岭市银州区信诚印刷厂</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铁岭市银州区盛鑫烧烤店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第二季度</w:t>
            </w: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铁岭市银州区北巷酒馆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铁岭市银州区小雪烧烤店</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第二季度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铁岭银州区东泰种子销售处</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辽宁飞扬国际旅行社有限责任公司驻毕园营业部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银州区新天地快乐幼儿园</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铁岭市银州区兴哲洗车行</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铁岭银州区柏艺童颜美容院</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铁岭市银州区熙乐幼儿园</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铁岭市银州区大连海鲜馆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铁岭市银州区馥豪宾馆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铁岭市银州区富邦人力资源有限公司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铁岭市银州区茗悦居茶馆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铁岭市银州区宏润达润滑油经销处</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铁岭市银州区中泽化妆品行十六部</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第二季度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铁岭市银州区温氏美容院</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铁岭市银州区煌辉碧金歌厅</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铁岭市银州区原麦烘培坊</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铁岭市银州区大油门烧烤涮</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银州金碧汽车美容服务中心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银州区冬冬汽车美容服务站</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铁岭银州酷爵士汽车维修部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铁岭市银州区盛世唐朝洗浴</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铁岭市银州区宏鑫小吃部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铁岭市银州区王仔烧烤店（小刚二十四小时）</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铁岭市银州区梅西快捷酒店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铁岭市银州区倍爱美发店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银州吉居房地产信息咨询部</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第二季度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银州靓达快速补漆汽车美容</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银州中广汽车维修服务中心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铁岭市银州区华莱士汉堡店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银州区汇兴通讯器材商店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银州区天福风味家常菜</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铁岭市银州区艾尔斯雪世界冰激凌专卖店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铁岭银州区鲜尚麻辣海鲜店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铁岭银州区鑫力维装饰设计工作室</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铁岭市银州区赛资源发艺店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铁岭市银州区禅艺瑜伽</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铁岭市银州区普天美术社</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铁岭市银州区宁先生美容院</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银州区爱宝宝儿童摄影馆</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第二季度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银州区指随心舞日用品</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铁岭市银州区鑫柜烤肉店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银州区金沙广告设计工作室</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铁岭市银州区首山移动通讯器材营业厅</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开原金山实业有限责任公司金山俊景物业</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铁岭市银州区意鑫服装商行（海澜之家）</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铁岭市银州区青澜服饰店（海澜之家天兴店）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铁岭银州区松鹰服装专卖店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铁岭市银州区益海教育中心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银州区汇兴通讯器材商店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银州区月金湾女子洗浴中心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铁岭市银州区凤一凰发廊</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第二季度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铁岭市银州区亲壹民眼镜店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铁岭市银州区享月辅导学校</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铁岭市银州区嘉億商贸有限公司（小魔鱼）</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铁岭银州利升体育用品商店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铁岭阀门集团制造责任有限公司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银州区太平洋中泽化妆品行</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银州区李先生牛肉面乐购店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辽宁成大方圆医药连锁有限公司铁岭新华分店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铁岭市稻香村食品有限责任公司十分公司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千微杭州科技有限公司铁岭分公司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银州区和众通讯器材专营店</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第二季度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银州区保立达木制品加工部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铁岭市卓远商贸有限公司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铁岭市银州区云滋味米线店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铁岭市银州区名发发廊</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铁岭市银州区颜如玉美容院</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银州区道胜商贸有限公司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铁岭安康医药连锁有限公司五中店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银州区鹿小鹿家麻辣香锅店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铁岭县旭日汽车修配中心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银州区白雪家用电器商店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铁岭市银州区伊柔美女子美容会所</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银州区我家酸菜鱼店二部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铁岭益春药业公司南马路店</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第二季度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银州千叶服装店TOO爱居兔</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铁岭市冠林口腔医院</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铁岭市银州区老板姓</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铁岭兴广汽车销售有限公司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辽宁成大方圆医药有限公司铁岭佳园分店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第三季度</w:t>
            </w: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银州区卓军电器商行</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银州区鑫鑫金银饰品店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铁岭瑞纳通讯器材有限公司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葫芦岛万信达通商贸有限公司铁岭分公司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银州区刘秀凤医疗美容诊所</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银州区金鼎炭火烤肉店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铁岭天企肥业有限公司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铁岭银州区工人晶晶幼儿园</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第三季度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铁岭市银州区天地摄影社</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铁岭市银州区忆都洗浴会馆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铁岭市银州区颜如玉美容院</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银州区铁西汉恩斯汉堡店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铁岭市银州区笨牛家烤肉店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铁岭市银州区威特斯洗衣店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银州区名帅名烫染造型店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铁岭市银州区麒麟馅饼店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银州区胡大餐饮有限公司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铁岭市禄举洗染有限公司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银州岳海国际酒店有限公司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银州水沐堂漫温泉洗浴会馆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银州区喜家德虾仁水饺店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铁岭慈济医院</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第三季度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银州区乐高儿童新天地企业管理有限公司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铁岭市银州区乐宝贝幼儿园</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银州区益嘉老字号刀削面馆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银州区于承记中式糕点店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铁岭华谊影城有限公司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银州区晟烁家用电器商行</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铁岭市银州区欧琦服饰店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铁岭市银州区鼎丰歌厅</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银州区广顺通讯器材商店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铁岭市银州区佳鑫明汽车维修服务中心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铁岭市银州区时润美容院</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铁岭市银州区漂亮宝贝妇女儿童商场</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银州区博学骏通讯器材商行</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第三季度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银州区吸引力服装店五分店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银州太吉太利潮汕牛肉火锅</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银州区沙滩服装店（吸引力）</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铁岭市银州区工人晶晶幼儿园铁西分园</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银州区智桓通讯汽车商行</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铁岭市银州区浦沐尔浴池</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铁岭天府建材商贸有限公司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铁岭天玉物业管理有限公司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铁岭银州海亿通讯器材商店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铁岭市银州区发无界</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铁岭市银州区欣丰园馅饼店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铁岭市银州区安居房地产信息咨询部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铁岭银州区小海鲜家常菜馆</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第三季度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铁岭市银州区润明姿美容院</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铁岭银州区香居兰州风味清汤牛肉拉面馆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铁岭市银州区汪旺记水饺店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铁岭市银州区宾悦手擀面店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铁岭市银州区发芝典发廊</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银州区巨无霸电烤大串店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铁岭市银州区惠尚女装店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铁岭市银州区朗泽餐饮管理有限公司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铁岭市银州区秘制羊蝎子店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铁岭市银州区齐源家土菜馆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铁岭市银州区富记馅饼店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铁岭市银州区特色面馆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铁岭市银州区柴煊美容院</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第三季度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铁岭市银州区鑫香园吉菜馆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骆驼集团铁岭分公司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铁岭银州区周勇电器服务部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铁岭市银州区渝派私房菜馆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铁岭市银州区欣恒安汽车装饰用品经销部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铁岭市银州区锋天行汽车美容养护中心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铁岭银州区盛金大众洗浴管</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银州区名一人美容美发会所</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铁岭市银州区约美美容院</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银州区王丽艳内科诊所</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铁岭市银州区聚宝源涮肉店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铁岭爱伦汽车服务有限公司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铁岭爱伦汽车用品有限公司</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Align w:val="center"/>
          </w:tcPr>
          <w:p>
            <w:pPr>
              <w:jc w:val="center"/>
              <w:rPr>
                <w:rFonts w:ascii="宋体" w:hAnsi="宋体" w:cs="宋体"/>
                <w:kern w:val="0"/>
                <w:sz w:val="20"/>
                <w:szCs w:val="20"/>
              </w:rPr>
            </w:pPr>
            <w:r>
              <w:rPr>
                <w:rFonts w:hint="eastAsia" w:ascii="宋体" w:hAnsi="宋体" w:cs="宋体"/>
                <w:kern w:val="0"/>
                <w:sz w:val="20"/>
                <w:szCs w:val="20"/>
              </w:rPr>
              <w:t>第三季度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银州区同鑫汽车服务中心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第四季度</w:t>
            </w: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银州区吉安汽车配件商行</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铁岭市银州区日兴汽修店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铁岭市银州区顺文鑫烧烤店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铁岭市银州区连勇烧烤店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铁岭市银州区鼎厨菜馆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银州区凯润婷冰洋美容中心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银州区东港渔村海鲜烤场</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铁岭市银州区好利来蛋糕店哥伦布分店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银州区华莱士炸鸡汉堡店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铁岭万家生活广场有限公司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铁岭市银州区好利来蛋糕店二分店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铁岭市银州区自组女装店</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第四季度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银州区安喜家德虾仁水饺店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银州区吸引力服装店三分店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铁岭金港圣浴洗浴有限公司</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银州区海众汽车修配中心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铁岭市银州区云顶KTV</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银州区傻子饺子馆城南分店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银州区东方金海源洗浴中心</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铁岭市银州区罗森名剪店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铁岭市银州区龙业达汽修</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铁岭市银州区旱稻香早餐店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银州区鹏发汽车维修店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铁岭市银州区世纪印刷厂</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银州区迈克斯健身俱乐部</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银州区人力资源和社会保障局</w:t>
            </w: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铁岭市银州区有馍有面面馆</w:t>
            </w:r>
          </w:p>
        </w:tc>
        <w:tc>
          <w:tcPr>
            <w:tcW w:w="841"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遵守劳动保障法律、法规和规章的情况</w:t>
            </w:r>
          </w:p>
        </w:tc>
        <w:tc>
          <w:tcPr>
            <w:tcW w:w="8525" w:type="dxa"/>
            <w:vMerge w:val="restart"/>
            <w:vAlign w:val="center"/>
          </w:tcPr>
          <w:p>
            <w:pPr>
              <w:jc w:val="left"/>
              <w:rPr>
                <w:rFonts w:ascii="宋体" w:hAnsi="宋体" w:cs="宋体"/>
                <w:kern w:val="0"/>
                <w:sz w:val="20"/>
                <w:szCs w:val="20"/>
              </w:rPr>
            </w:pPr>
            <w:r>
              <w:rPr>
                <w:rFonts w:hint="eastAsia" w:ascii="宋体" w:hAnsi="宋体" w:cs="宋体"/>
                <w:kern w:val="0"/>
                <w:sz w:val="20"/>
                <w:szCs w:val="20"/>
              </w:rPr>
              <w:t>《中华人民共和国劳动法》《中华人民共和国劳动合同法》《劳动保障监察条例》《禁止使用童工规定》等</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第四季度</w:t>
            </w:r>
          </w:p>
        </w:tc>
        <w:tc>
          <w:tcPr>
            <w:tcW w:w="1123" w:type="dxa"/>
            <w:vMerge w:val="restart"/>
            <w:vAlign w:val="center"/>
          </w:tcPr>
          <w:p>
            <w:pPr>
              <w:jc w:val="center"/>
              <w:rPr>
                <w:rFonts w:ascii="宋体" w:hAnsi="宋体" w:cs="宋体"/>
                <w:kern w:val="0"/>
                <w:sz w:val="20"/>
                <w:szCs w:val="20"/>
              </w:rPr>
            </w:pPr>
            <w:r>
              <w:rPr>
                <w:rFonts w:hint="eastAsia" w:ascii="宋体" w:hAnsi="宋体" w:cs="宋体"/>
                <w:kern w:val="0"/>
                <w:sz w:val="20"/>
                <w:szCs w:val="20"/>
              </w:rPr>
              <w:t>现场调阅审查或查验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铁岭市银州区米村拌饭馆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铁岭市银州区铭特烤鱼店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铁岭市银州区飨食芸餐厅</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铁岭市银州区大同江冷面店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铁岭市银州区一颗一棵会开花的树餐厅</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银州区味滋源美食广场</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铁岭市银州区印象歌厅</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铁岭市银州区天汇园狗肉馆</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 xml:space="preserve">银州区李连贵熏肉大饼 </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铁岭市银州区宏劫家日用品</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铁岭银州区天亮汽车维修店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96" w:type="dxa"/>
            <w:vMerge w:val="continue"/>
            <w:vAlign w:val="center"/>
          </w:tcPr>
          <w:p>
            <w:pPr>
              <w:jc w:val="center"/>
              <w:rPr>
                <w:rFonts w:ascii="宋体" w:hAnsi="宋体" w:cs="宋体"/>
                <w:kern w:val="0"/>
                <w:sz w:val="20"/>
                <w:szCs w:val="20"/>
              </w:rPr>
            </w:pPr>
          </w:p>
        </w:tc>
        <w:tc>
          <w:tcPr>
            <w:tcW w:w="1564" w:type="dxa"/>
            <w:vAlign w:val="bottom"/>
          </w:tcPr>
          <w:p>
            <w:pPr>
              <w:rPr>
                <w:rFonts w:ascii="宋体" w:hAnsi="宋体" w:cs="宋体"/>
                <w:kern w:val="0"/>
                <w:sz w:val="20"/>
                <w:szCs w:val="20"/>
              </w:rPr>
            </w:pPr>
            <w:r>
              <w:rPr>
                <w:rFonts w:hint="eastAsia" w:ascii="宋体" w:hAnsi="宋体" w:cs="宋体"/>
                <w:kern w:val="0"/>
                <w:sz w:val="20"/>
                <w:szCs w:val="20"/>
              </w:rPr>
              <w:t>铁岭银州区神创美发设计店</w:t>
            </w:r>
          </w:p>
        </w:tc>
        <w:tc>
          <w:tcPr>
            <w:tcW w:w="841" w:type="dxa"/>
            <w:vMerge w:val="continue"/>
          </w:tcPr>
          <w:p>
            <w:pPr>
              <w:rPr>
                <w:rFonts w:ascii="宋体" w:hAnsi="宋体" w:cs="宋体"/>
                <w:kern w:val="0"/>
                <w:sz w:val="20"/>
                <w:szCs w:val="20"/>
              </w:rPr>
            </w:pPr>
          </w:p>
        </w:tc>
        <w:tc>
          <w:tcPr>
            <w:tcW w:w="8525"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c>
          <w:tcPr>
            <w:tcW w:w="1123" w:type="dxa"/>
            <w:vMerge w:val="continue"/>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restart"/>
            <w:vAlign w:val="center"/>
          </w:tcPr>
          <w:p>
            <w:pPr>
              <w:jc w:val="both"/>
              <w:rPr>
                <w:rFonts w:ascii="宋体" w:hAnsi="宋体" w:cs="宋体"/>
                <w:kern w:val="0"/>
                <w:sz w:val="20"/>
                <w:szCs w:val="20"/>
              </w:rPr>
            </w:pPr>
            <w:r>
              <w:rPr>
                <w:rFonts w:hint="eastAsia" w:ascii="宋体" w:hAnsi="宋体" w:cs="宋体"/>
                <w:kern w:val="0"/>
                <w:sz w:val="20"/>
                <w:szCs w:val="20"/>
              </w:rPr>
              <w:t>银州区住房和城乡建设局</w:t>
            </w:r>
          </w:p>
        </w:tc>
        <w:tc>
          <w:tcPr>
            <w:tcW w:w="1564" w:type="dxa"/>
            <w:vAlign w:val="center"/>
          </w:tcPr>
          <w:p>
            <w:pPr>
              <w:rPr>
                <w:rFonts w:ascii="宋体" w:hAnsi="宋体" w:cs="宋体"/>
                <w:kern w:val="0"/>
                <w:sz w:val="20"/>
                <w:szCs w:val="20"/>
              </w:rPr>
            </w:pPr>
            <w:r>
              <w:rPr>
                <w:rFonts w:hint="eastAsia" w:ascii="宋体" w:hAnsi="宋体" w:cs="宋体"/>
                <w:kern w:val="0"/>
                <w:sz w:val="20"/>
                <w:szCs w:val="20"/>
              </w:rPr>
              <w:t>金城春田五期（辽宁稳工）</w:t>
            </w:r>
          </w:p>
        </w:tc>
        <w:tc>
          <w:tcPr>
            <w:tcW w:w="841" w:type="dxa"/>
            <w:vMerge w:val="restart"/>
            <w:vAlign w:val="center"/>
          </w:tcPr>
          <w:p>
            <w:pPr>
              <w:rPr>
                <w:rFonts w:ascii="宋体" w:hAnsi="宋体" w:cs="宋体"/>
                <w:kern w:val="0"/>
                <w:sz w:val="20"/>
                <w:szCs w:val="20"/>
              </w:rPr>
            </w:pPr>
            <w:r>
              <w:rPr>
                <w:rFonts w:hint="eastAsia" w:ascii="宋体" w:hAnsi="宋体" w:cs="宋体"/>
                <w:kern w:val="0"/>
                <w:sz w:val="20"/>
                <w:szCs w:val="20"/>
              </w:rPr>
              <w:t>在建工地施工安全</w:t>
            </w:r>
          </w:p>
        </w:tc>
        <w:tc>
          <w:tcPr>
            <w:tcW w:w="8525" w:type="dxa"/>
            <w:vMerge w:val="restart"/>
            <w:vAlign w:val="center"/>
          </w:tcPr>
          <w:p>
            <w:pPr>
              <w:rPr>
                <w:rFonts w:ascii="宋体" w:hAnsi="宋体" w:cs="宋体"/>
                <w:kern w:val="0"/>
                <w:sz w:val="20"/>
                <w:szCs w:val="20"/>
              </w:rPr>
            </w:pPr>
            <w:r>
              <w:rPr>
                <w:rFonts w:hint="eastAsia" w:ascii="宋体" w:hAnsi="宋体" w:cs="宋体"/>
                <w:kern w:val="0"/>
                <w:sz w:val="20"/>
                <w:szCs w:val="20"/>
              </w:rPr>
              <w:t>JGJ-59《建筑施工安全检查标准》《建筑工程安全生产管理条例》等</w:t>
            </w:r>
          </w:p>
        </w:tc>
        <w:tc>
          <w:tcPr>
            <w:tcW w:w="1123" w:type="dxa"/>
            <w:vMerge w:val="restart"/>
            <w:vAlign w:val="center"/>
          </w:tcPr>
          <w:p>
            <w:pPr>
              <w:rPr>
                <w:rFonts w:ascii="宋体" w:hAnsi="宋体" w:cs="宋体"/>
                <w:kern w:val="0"/>
                <w:sz w:val="20"/>
                <w:szCs w:val="20"/>
              </w:rPr>
            </w:pPr>
            <w:r>
              <w:rPr>
                <w:rFonts w:hint="eastAsia" w:ascii="宋体" w:hAnsi="宋体" w:cs="宋体"/>
                <w:kern w:val="0"/>
                <w:sz w:val="20"/>
                <w:szCs w:val="20"/>
              </w:rPr>
              <w:t>3月末-10月末</w:t>
            </w:r>
          </w:p>
        </w:tc>
        <w:tc>
          <w:tcPr>
            <w:tcW w:w="1123" w:type="dxa"/>
            <w:vMerge w:val="restart"/>
            <w:vAlign w:val="center"/>
          </w:tcPr>
          <w:p>
            <w:pPr>
              <w:rPr>
                <w:rFonts w:ascii="宋体" w:hAnsi="宋体" w:cs="宋体"/>
                <w:kern w:val="0"/>
                <w:sz w:val="20"/>
                <w:szCs w:val="20"/>
              </w:rPr>
            </w:pPr>
            <w:r>
              <w:rPr>
                <w:rFonts w:hint="eastAsia" w:ascii="宋体" w:hAnsi="宋体" w:cs="宋体"/>
                <w:kern w:val="0"/>
                <w:sz w:val="20"/>
                <w:szCs w:val="20"/>
              </w:rPr>
              <w:t>日常巡检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山水原著一期（辽宁稳工）</w:t>
            </w:r>
          </w:p>
        </w:tc>
        <w:tc>
          <w:tcPr>
            <w:tcW w:w="841" w:type="dxa"/>
            <w:vMerge w:val="continue"/>
            <w:vAlign w:val="center"/>
          </w:tcPr>
          <w:p>
            <w:pPr>
              <w:rPr>
                <w:rFonts w:ascii="宋体" w:hAnsi="宋体" w:cs="宋体"/>
                <w:kern w:val="0"/>
                <w:sz w:val="20"/>
                <w:szCs w:val="20"/>
              </w:rPr>
            </w:pPr>
          </w:p>
        </w:tc>
        <w:tc>
          <w:tcPr>
            <w:tcW w:w="8525"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山水原著二期（辽宁稳工）</w:t>
            </w:r>
          </w:p>
        </w:tc>
        <w:tc>
          <w:tcPr>
            <w:tcW w:w="841" w:type="dxa"/>
            <w:vMerge w:val="continue"/>
            <w:vAlign w:val="center"/>
          </w:tcPr>
          <w:p>
            <w:pPr>
              <w:rPr>
                <w:rFonts w:ascii="宋体" w:hAnsi="宋体" w:cs="宋体"/>
                <w:kern w:val="0"/>
                <w:sz w:val="20"/>
                <w:szCs w:val="20"/>
              </w:rPr>
            </w:pPr>
          </w:p>
        </w:tc>
        <w:tc>
          <w:tcPr>
            <w:tcW w:w="8525"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碧桂园御和苑（腾越建筑）</w:t>
            </w:r>
          </w:p>
        </w:tc>
        <w:tc>
          <w:tcPr>
            <w:tcW w:w="841" w:type="dxa"/>
            <w:vMerge w:val="continue"/>
            <w:vAlign w:val="center"/>
          </w:tcPr>
          <w:p>
            <w:pPr>
              <w:rPr>
                <w:rFonts w:ascii="宋体" w:hAnsi="宋体" w:cs="宋体"/>
                <w:kern w:val="0"/>
                <w:sz w:val="20"/>
                <w:szCs w:val="20"/>
              </w:rPr>
            </w:pPr>
          </w:p>
        </w:tc>
        <w:tc>
          <w:tcPr>
            <w:tcW w:w="8525"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96" w:type="dxa"/>
            <w:vMerge w:val="continue"/>
            <w:vAlign w:val="center"/>
          </w:tcPr>
          <w:p>
            <w:pPr>
              <w:jc w:val="center"/>
              <w:rPr>
                <w:rFonts w:ascii="宋体" w:hAnsi="宋体" w:cs="宋体"/>
                <w:kern w:val="0"/>
                <w:sz w:val="20"/>
                <w:szCs w:val="20"/>
              </w:rPr>
            </w:pPr>
          </w:p>
        </w:tc>
        <w:tc>
          <w:tcPr>
            <w:tcW w:w="1564" w:type="dxa"/>
            <w:vAlign w:val="center"/>
          </w:tcPr>
          <w:p>
            <w:pPr>
              <w:rPr>
                <w:rFonts w:ascii="宋体" w:hAnsi="宋体" w:cs="宋体"/>
                <w:kern w:val="0"/>
                <w:sz w:val="20"/>
                <w:szCs w:val="20"/>
              </w:rPr>
            </w:pPr>
            <w:r>
              <w:rPr>
                <w:rFonts w:hint="eastAsia" w:ascii="宋体" w:hAnsi="宋体" w:cs="宋体"/>
                <w:kern w:val="0"/>
                <w:sz w:val="20"/>
                <w:szCs w:val="20"/>
              </w:rPr>
              <w:t>东北寿光果蔬贸易城（苏中建设）</w:t>
            </w:r>
          </w:p>
        </w:tc>
        <w:tc>
          <w:tcPr>
            <w:tcW w:w="841" w:type="dxa"/>
            <w:vMerge w:val="continue"/>
            <w:vAlign w:val="center"/>
          </w:tcPr>
          <w:p>
            <w:pPr>
              <w:rPr>
                <w:rFonts w:ascii="宋体" w:hAnsi="宋体" w:cs="宋体"/>
                <w:kern w:val="0"/>
                <w:sz w:val="20"/>
                <w:szCs w:val="20"/>
              </w:rPr>
            </w:pPr>
          </w:p>
        </w:tc>
        <w:tc>
          <w:tcPr>
            <w:tcW w:w="8525"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c>
          <w:tcPr>
            <w:tcW w:w="1123" w:type="dxa"/>
            <w:vMerge w:val="continue"/>
            <w:vAlign w:val="center"/>
          </w:tcPr>
          <w:p>
            <w:pPr>
              <w:rPr>
                <w:rFonts w:ascii="宋体" w:hAnsi="宋体" w:cs="宋体"/>
                <w:kern w:val="0"/>
                <w:sz w:val="20"/>
                <w:szCs w:val="20"/>
              </w:rPr>
            </w:pPr>
          </w:p>
        </w:tc>
      </w:tr>
    </w:tbl>
    <w:p>
      <w:pPr>
        <w:rPr>
          <w:rFonts w:ascii="宋体" w:hAnsi="宋体" w:cs="宋体"/>
          <w:kern w:val="0"/>
          <w:sz w:val="20"/>
          <w:szCs w:val="20"/>
        </w:rPr>
      </w:pPr>
    </w:p>
    <w:sectPr>
      <w:footerReference r:id="rId3" w:type="default"/>
      <w:pgSz w:w="16838" w:h="11906" w:orient="landscape"/>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37</w:t>
    </w:r>
    <w:r>
      <w:rPr>
        <w:b/>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B0"/>
    <w:rsid w:val="00015560"/>
    <w:rsid w:val="0002021B"/>
    <w:rsid w:val="000269A7"/>
    <w:rsid w:val="0003740E"/>
    <w:rsid w:val="00081E66"/>
    <w:rsid w:val="000836B7"/>
    <w:rsid w:val="000B1578"/>
    <w:rsid w:val="000B4783"/>
    <w:rsid w:val="000B6855"/>
    <w:rsid w:val="000D2E3D"/>
    <w:rsid w:val="000E4809"/>
    <w:rsid w:val="000E564D"/>
    <w:rsid w:val="00100D18"/>
    <w:rsid w:val="00110388"/>
    <w:rsid w:val="00121667"/>
    <w:rsid w:val="00122523"/>
    <w:rsid w:val="00137F9C"/>
    <w:rsid w:val="00154CF2"/>
    <w:rsid w:val="0017063B"/>
    <w:rsid w:val="00170A18"/>
    <w:rsid w:val="00172772"/>
    <w:rsid w:val="00193F73"/>
    <w:rsid w:val="001A0F23"/>
    <w:rsid w:val="001A352F"/>
    <w:rsid w:val="001B013A"/>
    <w:rsid w:val="001B407F"/>
    <w:rsid w:val="001B568B"/>
    <w:rsid w:val="001C1343"/>
    <w:rsid w:val="001F277F"/>
    <w:rsid w:val="00205735"/>
    <w:rsid w:val="00206C1E"/>
    <w:rsid w:val="00211767"/>
    <w:rsid w:val="00223319"/>
    <w:rsid w:val="00224D18"/>
    <w:rsid w:val="002332B7"/>
    <w:rsid w:val="00243537"/>
    <w:rsid w:val="00245C20"/>
    <w:rsid w:val="002527EF"/>
    <w:rsid w:val="00280B7A"/>
    <w:rsid w:val="0028630B"/>
    <w:rsid w:val="0029118C"/>
    <w:rsid w:val="0029250B"/>
    <w:rsid w:val="00295B97"/>
    <w:rsid w:val="002A5933"/>
    <w:rsid w:val="002A62A0"/>
    <w:rsid w:val="002B4ACA"/>
    <w:rsid w:val="002C1DD6"/>
    <w:rsid w:val="002D28D1"/>
    <w:rsid w:val="002D66C4"/>
    <w:rsid w:val="002E4483"/>
    <w:rsid w:val="002E5A51"/>
    <w:rsid w:val="00302D16"/>
    <w:rsid w:val="00317CB0"/>
    <w:rsid w:val="00323BE0"/>
    <w:rsid w:val="00377EB0"/>
    <w:rsid w:val="00383C0D"/>
    <w:rsid w:val="00396AF8"/>
    <w:rsid w:val="0039731E"/>
    <w:rsid w:val="003B6F35"/>
    <w:rsid w:val="003C07BC"/>
    <w:rsid w:val="003C4C0E"/>
    <w:rsid w:val="003D7472"/>
    <w:rsid w:val="004025B3"/>
    <w:rsid w:val="004042F7"/>
    <w:rsid w:val="00421840"/>
    <w:rsid w:val="00424665"/>
    <w:rsid w:val="00426015"/>
    <w:rsid w:val="00430768"/>
    <w:rsid w:val="004564E6"/>
    <w:rsid w:val="00473C2C"/>
    <w:rsid w:val="00476740"/>
    <w:rsid w:val="004B3519"/>
    <w:rsid w:val="004B3E38"/>
    <w:rsid w:val="004C5867"/>
    <w:rsid w:val="004C60E6"/>
    <w:rsid w:val="004D3052"/>
    <w:rsid w:val="004E5BAB"/>
    <w:rsid w:val="004F3965"/>
    <w:rsid w:val="004F4C17"/>
    <w:rsid w:val="00503B16"/>
    <w:rsid w:val="00514643"/>
    <w:rsid w:val="00542BDD"/>
    <w:rsid w:val="0056424B"/>
    <w:rsid w:val="00570D9B"/>
    <w:rsid w:val="00576522"/>
    <w:rsid w:val="00576F86"/>
    <w:rsid w:val="005C3CFC"/>
    <w:rsid w:val="005F1F3B"/>
    <w:rsid w:val="005F65E8"/>
    <w:rsid w:val="00607638"/>
    <w:rsid w:val="00642F21"/>
    <w:rsid w:val="0065533D"/>
    <w:rsid w:val="00660E5F"/>
    <w:rsid w:val="006671F4"/>
    <w:rsid w:val="00691182"/>
    <w:rsid w:val="006E767A"/>
    <w:rsid w:val="007038C8"/>
    <w:rsid w:val="007129DC"/>
    <w:rsid w:val="00723DBC"/>
    <w:rsid w:val="007246BB"/>
    <w:rsid w:val="007345BC"/>
    <w:rsid w:val="0074105C"/>
    <w:rsid w:val="00775997"/>
    <w:rsid w:val="00793349"/>
    <w:rsid w:val="007A2D66"/>
    <w:rsid w:val="007A3DCE"/>
    <w:rsid w:val="007B14FF"/>
    <w:rsid w:val="007B176F"/>
    <w:rsid w:val="007B6825"/>
    <w:rsid w:val="007C1D79"/>
    <w:rsid w:val="007F3C5D"/>
    <w:rsid w:val="007F7A56"/>
    <w:rsid w:val="00807E41"/>
    <w:rsid w:val="00831AC6"/>
    <w:rsid w:val="008348B8"/>
    <w:rsid w:val="00864BB9"/>
    <w:rsid w:val="00881ECF"/>
    <w:rsid w:val="008A227A"/>
    <w:rsid w:val="008B3E15"/>
    <w:rsid w:val="008D5F7D"/>
    <w:rsid w:val="0090127C"/>
    <w:rsid w:val="0092029B"/>
    <w:rsid w:val="009360E6"/>
    <w:rsid w:val="00943829"/>
    <w:rsid w:val="009458EB"/>
    <w:rsid w:val="00991565"/>
    <w:rsid w:val="009A019A"/>
    <w:rsid w:val="009A3724"/>
    <w:rsid w:val="009A3E20"/>
    <w:rsid w:val="009A76F8"/>
    <w:rsid w:val="009D5900"/>
    <w:rsid w:val="009E011E"/>
    <w:rsid w:val="009E6EDC"/>
    <w:rsid w:val="00A15FA1"/>
    <w:rsid w:val="00A25F28"/>
    <w:rsid w:val="00A265F5"/>
    <w:rsid w:val="00A4117A"/>
    <w:rsid w:val="00A80D4A"/>
    <w:rsid w:val="00A967F3"/>
    <w:rsid w:val="00AE59F7"/>
    <w:rsid w:val="00AF01E3"/>
    <w:rsid w:val="00B0368D"/>
    <w:rsid w:val="00B25B82"/>
    <w:rsid w:val="00B27FC2"/>
    <w:rsid w:val="00B44C02"/>
    <w:rsid w:val="00B45E95"/>
    <w:rsid w:val="00B52CAC"/>
    <w:rsid w:val="00B53B47"/>
    <w:rsid w:val="00B602D5"/>
    <w:rsid w:val="00B602E0"/>
    <w:rsid w:val="00B7001F"/>
    <w:rsid w:val="00B826D4"/>
    <w:rsid w:val="00B955DB"/>
    <w:rsid w:val="00BE12CC"/>
    <w:rsid w:val="00BF2A2E"/>
    <w:rsid w:val="00C004BD"/>
    <w:rsid w:val="00C456CF"/>
    <w:rsid w:val="00C46EB2"/>
    <w:rsid w:val="00C52C76"/>
    <w:rsid w:val="00C54B5F"/>
    <w:rsid w:val="00C63BF5"/>
    <w:rsid w:val="00C6560F"/>
    <w:rsid w:val="00C963F8"/>
    <w:rsid w:val="00C96695"/>
    <w:rsid w:val="00CA7BF5"/>
    <w:rsid w:val="00CB3789"/>
    <w:rsid w:val="00CB5768"/>
    <w:rsid w:val="00CB7878"/>
    <w:rsid w:val="00CC7C1E"/>
    <w:rsid w:val="00CD354E"/>
    <w:rsid w:val="00CD60DB"/>
    <w:rsid w:val="00CD70A1"/>
    <w:rsid w:val="00CE2818"/>
    <w:rsid w:val="00CF3992"/>
    <w:rsid w:val="00CF4A41"/>
    <w:rsid w:val="00D03559"/>
    <w:rsid w:val="00D0564A"/>
    <w:rsid w:val="00D072D0"/>
    <w:rsid w:val="00D27153"/>
    <w:rsid w:val="00D51F2F"/>
    <w:rsid w:val="00D81417"/>
    <w:rsid w:val="00D93397"/>
    <w:rsid w:val="00DA5F82"/>
    <w:rsid w:val="00DB7EC1"/>
    <w:rsid w:val="00DE5B16"/>
    <w:rsid w:val="00DF2F7E"/>
    <w:rsid w:val="00E07760"/>
    <w:rsid w:val="00E273EF"/>
    <w:rsid w:val="00E27B36"/>
    <w:rsid w:val="00E3150E"/>
    <w:rsid w:val="00E41362"/>
    <w:rsid w:val="00E450F9"/>
    <w:rsid w:val="00E86918"/>
    <w:rsid w:val="00E94F8D"/>
    <w:rsid w:val="00EB2C6B"/>
    <w:rsid w:val="00EB6DB7"/>
    <w:rsid w:val="00EB7C54"/>
    <w:rsid w:val="00ED4B6E"/>
    <w:rsid w:val="00F02E23"/>
    <w:rsid w:val="00F33F5E"/>
    <w:rsid w:val="00F42041"/>
    <w:rsid w:val="00F53858"/>
    <w:rsid w:val="00F53A25"/>
    <w:rsid w:val="00F55472"/>
    <w:rsid w:val="00F71AA8"/>
    <w:rsid w:val="00F85206"/>
    <w:rsid w:val="00F957BB"/>
    <w:rsid w:val="00FC6DE1"/>
    <w:rsid w:val="00FE1650"/>
    <w:rsid w:val="00FE4521"/>
    <w:rsid w:val="00FE5384"/>
    <w:rsid w:val="00FF7E48"/>
    <w:rsid w:val="048970A3"/>
    <w:rsid w:val="1AF11110"/>
    <w:rsid w:val="282F3040"/>
    <w:rsid w:val="31C677B4"/>
    <w:rsid w:val="36F0236A"/>
    <w:rsid w:val="3D9E0991"/>
    <w:rsid w:val="499732AB"/>
    <w:rsid w:val="4E306B7C"/>
    <w:rsid w:val="4EA7109E"/>
    <w:rsid w:val="511D1997"/>
    <w:rsid w:val="5CA40742"/>
    <w:rsid w:val="61E0048D"/>
    <w:rsid w:val="6B261032"/>
    <w:rsid w:val="6CDA4041"/>
    <w:rsid w:val="6E6F1A42"/>
    <w:rsid w:val="6F741A5A"/>
    <w:rsid w:val="750C0775"/>
    <w:rsid w:val="7B3B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Char"/>
    <w:basedOn w:val="6"/>
    <w:link w:val="3"/>
    <w:qFormat/>
    <w:uiPriority w:val="0"/>
    <w:rPr>
      <w:rFonts w:ascii="Calibri" w:hAnsi="Calibri"/>
      <w:kern w:val="2"/>
      <w:sz w:val="18"/>
      <w:szCs w:val="18"/>
    </w:rPr>
  </w:style>
  <w:style w:type="character" w:customStyle="1" w:styleId="10">
    <w:name w:val="页脚 Char"/>
    <w:basedOn w:val="6"/>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37</Pages>
  <Words>3648</Words>
  <Characters>20797</Characters>
  <Lines>173</Lines>
  <Paragraphs>48</Paragraphs>
  <TotalTime>918</TotalTime>
  <ScaleCrop>false</ScaleCrop>
  <LinksUpToDate>false</LinksUpToDate>
  <CharactersWithSpaces>24397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2019-12-25T03:18:00Z</dcterms:created>
  <dc:creator>PC</dc:creator>
  <cp:lastModifiedBy>Administrator</cp:lastModifiedBy>
  <cp:lastPrinted>2021-02-08T06:59:00Z</cp:lastPrinted>
  <dcterms:modified xsi:type="dcterms:W3CDTF">2021-07-02T02:52:37Z</dcterms:modified>
  <dc:title>2020年度涉企行政执法检查计划申报表</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D3AAB3F658DE469287CCC9C8DB68F3D9</vt:lpwstr>
  </property>
</Properties>
</file>