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银州区人力资源事务服务中心2019年度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</w:rPr>
        <w:t>政府信息公开工作年度报告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报送单位：银州区人力资源事务服务中心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一、总体情况</w:t>
      </w:r>
    </w:p>
    <w:p>
      <w:pPr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（文字描述）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二、主动公开政府信息情况</w:t>
      </w:r>
    </w:p>
    <w:tbl>
      <w:tblPr>
        <w:tblStyle w:val="4"/>
        <w:tblW w:w="81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0 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0</w:t>
            </w:r>
          </w:p>
        </w:tc>
      </w:tr>
    </w:tbl>
    <w:p>
      <w:pPr>
        <w:widowControl/>
        <w:spacing w:line="432" w:lineRule="auto"/>
        <w:ind w:firstLine="480"/>
        <w:rPr>
          <w:rFonts w:ascii="Times New Roman" w:hAnsi="Times New Roman" w:eastAsia="仿宋" w:cs="Times New Roman"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855"/>
        <w:gridCol w:w="2130"/>
        <w:gridCol w:w="825"/>
        <w:gridCol w:w="765"/>
        <w:gridCol w:w="765"/>
        <w:gridCol w:w="825"/>
        <w:gridCol w:w="990"/>
        <w:gridCol w:w="72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自然人</w:t>
            </w:r>
          </w:p>
        </w:tc>
        <w:tc>
          <w:tcPr>
            <w:tcW w:w="4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法人或其他组织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商业企业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科研机构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社会公益组织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法律服务机构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</w:t>
            </w: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三、本年度办理结果</w:t>
            </w: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（一）予以公开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（三）不予公开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1.属于国家秘密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2.其他法律行政法规禁止公开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3.危及“三安全一稳定”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4.保护第三方合法权益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5.属于三类内部事务信息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6.属于四类过程性信息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7.属于行政执法案卷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8.属于行政查询事项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（四）无法提供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1.本机关不掌握相关政府信息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2.没有现成信息需要另行制作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 xml:space="preserve">3.补正后申请内容仍不明确 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80" w:line="480" w:lineRule="auto"/>
              <w:jc w:val="left"/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80" w:line="480" w:lineRule="auto"/>
              <w:jc w:val="center"/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80" w:line="480" w:lineRule="auto"/>
              <w:jc w:val="center"/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80" w:line="480" w:lineRule="auto"/>
              <w:jc w:val="center"/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80" w:line="480" w:lineRule="auto"/>
              <w:jc w:val="center"/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80" w:line="480" w:lineRule="auto"/>
              <w:jc w:val="center"/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80" w:line="480" w:lineRule="auto"/>
              <w:jc w:val="center"/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80" w:line="480" w:lineRule="auto"/>
              <w:jc w:val="center"/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（五）不予处理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1.信访举报投诉类申请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3.要求提供公开出版物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4.无正当理由大量反复申请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（六）其他处理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（七）总计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四、结转下年度继续办理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0</w:t>
            </w:r>
          </w:p>
        </w:tc>
      </w:tr>
    </w:tbl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0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0</w:t>
            </w:r>
          </w:p>
        </w:tc>
      </w:tr>
    </w:tbl>
    <w:p>
      <w:pPr>
        <w:widowControl/>
        <w:spacing w:line="432" w:lineRule="auto"/>
        <w:jc w:val="center"/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五、存在的主要问题及改进情况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仿宋" w:hAnsi="仿宋" w:eastAsia="仿宋" w:cs="Times New Roman"/>
          <w:color w:val="333333"/>
          <w:kern w:val="0"/>
          <w:sz w:val="32"/>
          <w:szCs w:val="32"/>
        </w:rPr>
        <w:t>（文字描述）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六、其他需要报告的事项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仿宋" w:hAnsi="仿宋" w:eastAsia="仿宋" w:cs="Times New Roman"/>
          <w:color w:val="333333"/>
          <w:kern w:val="0"/>
          <w:sz w:val="32"/>
          <w:szCs w:val="32"/>
        </w:rPr>
        <w:t>（文字描述）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2561279"/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3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23CB"/>
    <w:rsid w:val="002F7F1D"/>
    <w:rsid w:val="004753E1"/>
    <w:rsid w:val="005323CB"/>
    <w:rsid w:val="005A5E4D"/>
    <w:rsid w:val="006E1108"/>
    <w:rsid w:val="00DE3831"/>
    <w:rsid w:val="2FEC3CA8"/>
    <w:rsid w:val="47A27880"/>
    <w:rsid w:val="6173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03552E-08D1-4DE3-8CFD-04DAD699CC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235</Words>
  <Characters>1344</Characters>
  <Lines>11</Lines>
  <Paragraphs>3</Paragraphs>
  <TotalTime>126</TotalTime>
  <ScaleCrop>false</ScaleCrop>
  <LinksUpToDate>false</LinksUpToDate>
  <CharactersWithSpaces>1576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2020-01-31T05:29:39Z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