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银州区医疗保障局2019年度政府信息公开工作年度报告</w:t>
      </w: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</w:t>
      </w:r>
      <w:r>
        <w:rPr>
          <w:rFonts w:hint="eastAsia" w:ascii="黑体" w:hAnsi="黑体" w:eastAsia="黑体" w:cs="黑体"/>
          <w:sz w:val="32"/>
          <w:szCs w:val="32"/>
        </w:rPr>
        <w:t>银州区医疗保障局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按照国家、省、市关于政府信息报道工作的相关要求，依据《中华人民共和国政府信息公开条例》的有关规定，结合银州区医疗保障局信息公开工作实际形成此工作报告。</w:t>
      </w:r>
    </w:p>
    <w:p>
      <w:pPr>
        <w:pStyle w:val="5"/>
        <w:widowControl/>
        <w:spacing w:before="0" w:beforeAutospacing="0" w:after="0" w:afterAutospacing="0"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１.领导重视，加强组织分工</w:t>
      </w:r>
    </w:p>
    <w:p>
      <w:pPr>
        <w:pStyle w:val="5"/>
        <w:widowControl/>
        <w:spacing w:before="0" w:beforeAutospacing="0" w:after="0" w:afterAutospacing="0"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为进一步推动和完善我局政务公开工作，局领导根据工作分工，明确各分管领导负责分管部门的政务公开工作。局办公室负责政务信息公开日常工作，实现政务公开的长效管理规范化、制度化、经常化，切实有效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推进了政府信息公开工作。</w:t>
      </w:r>
    </w:p>
    <w:p>
      <w:pPr>
        <w:pStyle w:val="5"/>
        <w:widowControl/>
        <w:spacing w:before="0" w:beforeAutospacing="0" w:after="0" w:afterAutospacing="0"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2.健全机制，强化规范实施</w:t>
      </w:r>
    </w:p>
    <w:p>
      <w:pPr>
        <w:pStyle w:val="5"/>
        <w:widowControl/>
        <w:spacing w:before="0" w:beforeAutospacing="0" w:after="0" w:afterAutospacing="0"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是加强宣传政府信息公开的重要意义。提高全局工作人员对推行政府信息公开的认识，结合医保局工作实际把政府信息公开置于促进和谐、服务群众的高度去认识。二是不断规范推行政府信息公开工作的流程。使局机关各科室及所属分中心参与政府信息公开工作规范有序。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6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600" w:lineRule="exact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600" w:lineRule="exact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600" w:lineRule="exact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600" w:lineRule="exact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600" w:lineRule="exact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600" w:lineRule="exact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（一）及时更新难度大。银州区医保局是2019年2月末正式成立的，机关工作人员少，缺乏从事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专职信息公开人员，有些重要信息就很难按要求及时快速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eastAsia="zh-CN"/>
        </w:rPr>
        <w:t>地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更新。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（二）公开尺度难以掌握。尽管我们明确了不予公开的政府信息，但如何根据信息不同性质制定不同的保密级别仍有大量的工作要做，对应予公开的信息定性不准，尺度难以掌握。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（三）专业技术有待提高。信息管理与维护工作非常重要，技术性要求高，信息化人员专业技术有待进一步提高。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对工作中存在的问题从以下方面进行改进：</w:t>
      </w:r>
    </w:p>
    <w:p>
      <w:pPr>
        <w:spacing w:line="600" w:lineRule="exact"/>
        <w:ind w:firstLine="643" w:firstLineChars="200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shd w:val="clear" w:color="auto" w:fill="FFFFFF"/>
        </w:rPr>
        <w:t>一是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开展多种形式的宣传活动，让更多的人员了解政府信息公开的情况，争取得到理解与支持，营造政府信息公开的良好氛围。</w:t>
      </w:r>
    </w:p>
    <w:p>
      <w:pPr>
        <w:spacing w:line="600" w:lineRule="exact"/>
        <w:ind w:firstLine="643" w:firstLineChars="200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shd w:val="clear" w:color="auto" w:fill="FFFFFF"/>
        </w:rPr>
        <w:t>二是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按照政府信息公开工作的要求，督促各相关科室梳理信息目录，做好分类公开的各项工作，丰富政府信息公开的内容。</w:t>
      </w:r>
    </w:p>
    <w:p>
      <w:pPr>
        <w:spacing w:line="600" w:lineRule="exact"/>
        <w:ind w:firstLine="643" w:firstLineChars="200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shd w:val="clear" w:color="auto" w:fill="FFFFFF"/>
        </w:rPr>
        <w:t>三是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不断拓宽政府信息公开渠道，方便社会团体、单位、个人及时了解政府信息，有针对性开展工作，广泛听取群众的意见与建议，把人民群众普遍关心、涉及群众利益的政府信息作为公开的重点内容予以公开。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4408"/>
    <w:rsid w:val="0009691E"/>
    <w:rsid w:val="00121373"/>
    <w:rsid w:val="001D03A9"/>
    <w:rsid w:val="00316562"/>
    <w:rsid w:val="00335261"/>
    <w:rsid w:val="003420F9"/>
    <w:rsid w:val="00372676"/>
    <w:rsid w:val="0039687D"/>
    <w:rsid w:val="00433E04"/>
    <w:rsid w:val="00487107"/>
    <w:rsid w:val="00522A4F"/>
    <w:rsid w:val="0053240A"/>
    <w:rsid w:val="00544DA7"/>
    <w:rsid w:val="00585140"/>
    <w:rsid w:val="005D79C3"/>
    <w:rsid w:val="0062254D"/>
    <w:rsid w:val="00690F12"/>
    <w:rsid w:val="00742EF2"/>
    <w:rsid w:val="007849FD"/>
    <w:rsid w:val="00831026"/>
    <w:rsid w:val="00846415"/>
    <w:rsid w:val="008D75C5"/>
    <w:rsid w:val="00A67488"/>
    <w:rsid w:val="00B26274"/>
    <w:rsid w:val="00BE4D5E"/>
    <w:rsid w:val="00C040C9"/>
    <w:rsid w:val="00C1430D"/>
    <w:rsid w:val="00C50C73"/>
    <w:rsid w:val="00D06512"/>
    <w:rsid w:val="00D3611F"/>
    <w:rsid w:val="00ED22AE"/>
    <w:rsid w:val="00F73708"/>
    <w:rsid w:val="00F84408"/>
    <w:rsid w:val="00F95D53"/>
    <w:rsid w:val="02F637F4"/>
    <w:rsid w:val="170E7505"/>
    <w:rsid w:val="1AE77C65"/>
    <w:rsid w:val="26F25C23"/>
    <w:rsid w:val="47A27880"/>
    <w:rsid w:val="4D5E0199"/>
    <w:rsid w:val="617377E2"/>
    <w:rsid w:val="6FE23FCA"/>
    <w:rsid w:val="731224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UQi.me</Company>
  <Pages>6</Pages>
  <Words>338</Words>
  <Characters>1933</Characters>
  <Lines>16</Lines>
  <Paragraphs>4</Paragraphs>
  <TotalTime>1</TotalTime>
  <ScaleCrop>false</ScaleCrop>
  <LinksUpToDate>false</LinksUpToDate>
  <CharactersWithSpaces>2267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2020-01-02T01:23:00Z</dcterms:created>
  <dc:creator>Administrator</dc:creator>
  <cp:lastModifiedBy>Administrator</cp:lastModifiedBy>
  <cp:lastPrinted>2020-01-02T02:03:00Z</cp:lastPrinted>
  <dcterms:modified xsi:type="dcterms:W3CDTF">2020-01-31T06:08:54Z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