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银州区营商环境建设局2019年度政府信息</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公开工作年度报告</w:t>
      </w:r>
    </w:p>
    <w:p>
      <w:pPr>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报送单位：银州区</w:t>
      </w:r>
      <w:r>
        <w:rPr>
          <w:rFonts w:hint="eastAsia" w:ascii="仿宋" w:hAnsi="仿宋" w:eastAsia="仿宋" w:cs="仿宋"/>
          <w:sz w:val="32"/>
          <w:szCs w:val="32"/>
          <w:lang w:val="en-US" w:eastAsia="zh-CN"/>
        </w:rPr>
        <w:t>营商环境建设</w:t>
      </w:r>
      <w:r>
        <w:rPr>
          <w:rFonts w:hint="eastAsia" w:ascii="仿宋" w:hAnsi="仿宋" w:eastAsia="仿宋" w:cs="仿宋"/>
          <w:sz w:val="32"/>
          <w:szCs w:val="32"/>
          <w:lang w:eastAsia="zh-CN"/>
        </w:rPr>
        <w:t>局</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中华人民共和国政府信息公开条例》的有关规定，以及铁岭市政务公开工作协调小组办公室《关于做好2018年度政府信息公开工作报告编制发布等工作的通知》（铁政公开办〔2019〕1号）要求，在认真贯彻落实《国务院办公厅关于加强和规范政府信息公开情况统计报送工作的通知》（国办发〔2014〕32号）精神的同时，结合银州</w:t>
      </w:r>
      <w:r>
        <w:rPr>
          <w:rFonts w:hint="eastAsia" w:ascii="仿宋_GB2312" w:eastAsia="仿宋_GB2312"/>
          <w:sz w:val="32"/>
          <w:szCs w:val="32"/>
          <w:lang w:eastAsia="zh-CN"/>
        </w:rPr>
        <w:t>区</w:t>
      </w:r>
      <w:r>
        <w:rPr>
          <w:rFonts w:hint="eastAsia" w:ascii="仿宋_GB2312" w:eastAsia="仿宋_GB2312"/>
          <w:sz w:val="32"/>
          <w:szCs w:val="32"/>
          <w:lang w:val="en-US" w:eastAsia="zh-CN"/>
        </w:rPr>
        <w:t>营商环境建设</w:t>
      </w:r>
      <w:r>
        <w:rPr>
          <w:rFonts w:hint="eastAsia" w:ascii="仿宋_GB2312" w:eastAsia="仿宋_GB2312"/>
          <w:sz w:val="32"/>
          <w:szCs w:val="32"/>
          <w:lang w:eastAsia="zh-CN"/>
        </w:rPr>
        <w:t>局</w:t>
      </w:r>
      <w:r>
        <w:rPr>
          <w:rFonts w:hint="eastAsia" w:ascii="仿宋_GB2312" w:eastAsia="仿宋_GB2312"/>
          <w:sz w:val="32"/>
          <w:szCs w:val="32"/>
        </w:rPr>
        <w:t>信息公开工作实际形成此工作报告。</w:t>
      </w:r>
    </w:p>
    <w:p>
      <w:pPr>
        <w:keepNext w:val="0"/>
        <w:keepLines w:val="0"/>
        <w:pageBreakBefore w:val="0"/>
        <w:numPr>
          <w:ilvl w:val="0"/>
          <w:numId w:val="1"/>
        </w:numPr>
        <w:kinsoku/>
        <w:wordWrap/>
        <w:overflowPunct/>
        <w:topLinePunct w:val="0"/>
        <w:autoSpaceDE/>
        <w:autoSpaceDN/>
        <w:bidi w:val="0"/>
        <w:adjustRightInd/>
        <w:snapToGrid/>
        <w:spacing w:line="560" w:lineRule="exact"/>
        <w:ind w:left="800" w:leftChars="0" w:firstLine="0" w:firstLineChars="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概述</w:t>
      </w:r>
    </w:p>
    <w:p>
      <w:pPr>
        <w:keepNext w:val="0"/>
        <w:keepLines w:val="0"/>
        <w:pageBreakBefore w:val="0"/>
        <w:numPr>
          <w:ilvl w:val="0"/>
          <w:numId w:val="0"/>
        </w:numPr>
        <w:kinsoku/>
        <w:wordWrap/>
        <w:overflowPunct/>
        <w:topLinePunct w:val="0"/>
        <w:autoSpaceDE/>
        <w:autoSpaceDN/>
        <w:bidi w:val="0"/>
        <w:adjustRightInd/>
        <w:snapToGrid/>
        <w:spacing w:line="560" w:lineRule="exact"/>
        <w:ind w:left="80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１</w:t>
      </w:r>
      <w:r>
        <w:rPr>
          <w:rFonts w:hint="eastAsia" w:ascii="仿宋_GB2312" w:hAnsi="仿宋_GB2312" w:eastAsia="仿宋_GB2312" w:cs="仿宋_GB2312"/>
          <w:b/>
          <w:bCs/>
          <w:color w:val="000000"/>
          <w:sz w:val="32"/>
          <w:szCs w:val="32"/>
          <w:lang w:val="en-US"/>
        </w:rPr>
        <w:t>.</w:t>
      </w:r>
      <w:r>
        <w:rPr>
          <w:rFonts w:hint="eastAsia" w:ascii="仿宋_GB2312" w:hAnsi="仿宋_GB2312" w:eastAsia="仿宋_GB2312" w:cs="仿宋_GB2312"/>
          <w:b/>
          <w:bCs/>
          <w:color w:val="000000"/>
          <w:sz w:val="32"/>
          <w:szCs w:val="32"/>
        </w:rPr>
        <w:t>领导重视，加强组织分工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我局领导高度重视政府信息公开机构的建立健全工作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明确各分管领导负责分管部门的政务公开工作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局办公室负责政务信息公开日常工作，进一步推动和完善我局政务公开工作规范化、制度化、经常化，实现政务公开的长效管理，切实有效</w:t>
      </w:r>
      <w:r>
        <w:rPr>
          <w:rFonts w:hint="eastAsia" w:ascii="仿宋_GB2312" w:hAnsi="仿宋_GB2312" w:eastAsia="仿宋_GB2312" w:cs="仿宋_GB2312"/>
          <w:color w:val="000000"/>
          <w:sz w:val="32"/>
          <w:szCs w:val="32"/>
          <w:lang w:eastAsia="zh-CN"/>
        </w:rPr>
        <w:t>地</w:t>
      </w:r>
      <w:bookmarkStart w:id="0" w:name="_GoBack"/>
      <w:bookmarkEnd w:id="0"/>
      <w:r>
        <w:rPr>
          <w:rFonts w:hint="eastAsia" w:ascii="仿宋_GB2312" w:hAnsi="仿宋_GB2312" w:eastAsia="仿宋_GB2312" w:cs="仿宋_GB2312"/>
          <w:color w:val="000000"/>
          <w:sz w:val="32"/>
          <w:szCs w:val="32"/>
        </w:rPr>
        <w:t>推进了政府信息公开工作。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lang w:val="en-US"/>
        </w:rPr>
        <w:t>2.</w:t>
      </w:r>
      <w:r>
        <w:rPr>
          <w:rFonts w:hint="eastAsia" w:ascii="仿宋_GB2312" w:hAnsi="仿宋_GB2312" w:eastAsia="仿宋_GB2312" w:cs="仿宋_GB2312"/>
          <w:b/>
          <w:bCs/>
          <w:color w:val="000000"/>
          <w:sz w:val="32"/>
          <w:szCs w:val="32"/>
        </w:rPr>
        <w:t>机制健全，强化规范实施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eastAsia="仿宋_GB2312"/>
          <w:sz w:val="32"/>
          <w:szCs w:val="32"/>
          <w:lang w:val="en-US" w:eastAsia="zh-CN"/>
        </w:rPr>
      </w:pPr>
      <w:r>
        <w:rPr>
          <w:rFonts w:hint="eastAsia" w:ascii="仿宋_GB2312" w:hAnsi="仿宋_GB2312" w:eastAsia="仿宋_GB2312" w:cs="仿宋_GB2312"/>
          <w:color w:val="000000"/>
          <w:sz w:val="32"/>
          <w:szCs w:val="32"/>
        </w:rPr>
        <w:t>切实执行《中华人民共和国政府信息公开条例》，在进一步加强</w:t>
      </w:r>
      <w:r>
        <w:rPr>
          <w:rFonts w:hint="eastAsia" w:ascii="仿宋_GB2312" w:hAnsi="仿宋_GB2312" w:eastAsia="仿宋_GB2312" w:cs="仿宋_GB2312"/>
          <w:color w:val="000000"/>
          <w:sz w:val="32"/>
          <w:szCs w:val="32"/>
          <w:lang w:val="en-US" w:eastAsia="zh-CN"/>
        </w:rPr>
        <w:t>营商环境</w:t>
      </w:r>
      <w:r>
        <w:rPr>
          <w:rFonts w:hint="eastAsia" w:ascii="仿宋_GB2312" w:hAnsi="仿宋_GB2312" w:eastAsia="仿宋_GB2312" w:cs="仿宋_GB2312"/>
          <w:color w:val="000000"/>
          <w:sz w:val="32"/>
          <w:szCs w:val="32"/>
        </w:rPr>
        <w:t>政府信息公开工作中做到：一是不断宣传政府信息公开的重要意义。提高全局工作人员对推行政府信息公开的认识，把政府信息公开置于促进和谐、服务群众的高度去认识，坚持靠创新形式和方式抓政府信息公开，使同志们认识政府信息公开对建设</w:t>
      </w:r>
      <w:r>
        <w:rPr>
          <w:rFonts w:hint="eastAsia" w:ascii="仿宋_GB2312" w:hAnsi="仿宋_GB2312" w:eastAsia="仿宋_GB2312" w:cs="仿宋_GB2312"/>
          <w:color w:val="000000"/>
          <w:sz w:val="32"/>
          <w:szCs w:val="32"/>
          <w:lang w:val="en-US" w:eastAsia="zh-CN"/>
        </w:rPr>
        <w:t>良好的营商环境</w:t>
      </w:r>
      <w:r>
        <w:rPr>
          <w:rFonts w:hint="eastAsia" w:ascii="仿宋_GB2312" w:hAnsi="仿宋_GB2312" w:eastAsia="仿宋_GB2312" w:cs="仿宋_GB2312"/>
          <w:color w:val="000000"/>
          <w:sz w:val="32"/>
          <w:szCs w:val="32"/>
        </w:rPr>
        <w:t>、密切党群关系、推进</w:t>
      </w:r>
      <w:r>
        <w:rPr>
          <w:rFonts w:hint="eastAsia" w:ascii="仿宋_GB2312" w:hAnsi="仿宋_GB2312" w:eastAsia="仿宋_GB2312" w:cs="仿宋_GB2312"/>
          <w:color w:val="000000"/>
          <w:sz w:val="32"/>
          <w:szCs w:val="32"/>
          <w:lang w:val="en-US" w:eastAsia="zh-CN"/>
        </w:rPr>
        <w:t>政企关系</w:t>
      </w:r>
      <w:r>
        <w:rPr>
          <w:rFonts w:hint="eastAsia" w:ascii="仿宋_GB2312" w:hAnsi="仿宋_GB2312" w:eastAsia="仿宋_GB2312" w:cs="仿宋_GB2312"/>
          <w:color w:val="000000"/>
          <w:sz w:val="32"/>
          <w:szCs w:val="32"/>
        </w:rPr>
        <w:t>的重要意义。</w:t>
      </w: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是不断规范推行政府信息公开工作的流程。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、政府信息公开组织领导和制度建设情况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局成立了政务公开工作领导小组，对政务公开工作落实了专人负责，并进一步完善了政务公开各项制度，确保政府信息公开工作持续良好开展。坚持考核评估，强化监督，健全完善监督机制，使我局政务信息公开工作进一步规范化、制度化。</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二、主动公开政府信息情况</w:t>
      </w:r>
    </w:p>
    <w:tbl>
      <w:tblPr>
        <w:tblStyle w:val="4"/>
        <w:tblW w:w="8140" w:type="dxa"/>
        <w:jc w:val="center"/>
        <w:tblLayout w:type="fixed"/>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lang w:val="en-US" w:eastAsia="zh-CN"/>
              </w:rPr>
              <w:t>0</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8</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3.要求提供公开出版物</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ind w:firstLine="480"/>
        <w:rPr>
          <w:rFonts w:hint="eastAsia" w:ascii="仿宋" w:hAnsi="仿宋" w:eastAsia="仿宋" w:cs="宋体"/>
          <w:color w:val="333333"/>
          <w:kern w:val="0"/>
          <w:sz w:val="32"/>
          <w:szCs w:val="32"/>
        </w:rPr>
      </w:pPr>
    </w:p>
    <w:p>
      <w:pPr>
        <w:widowControl/>
        <w:spacing w:line="432" w:lineRule="auto"/>
        <w:ind w:firstLine="480"/>
        <w:rPr>
          <w:rFonts w:hint="eastAsia"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58"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jc w:val="both"/>
        <w:rPr>
          <w:rFonts w:ascii="Times New Roman" w:hAnsi="Times New Roman" w:eastAsia="宋体" w:cs="Times New Roman"/>
          <w:color w:val="333333"/>
          <w:kern w:val="0"/>
          <w:sz w:val="32"/>
          <w:szCs w:val="32"/>
        </w:rPr>
      </w:pP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五、存在的主要问题及改进情况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（一）及时快速更新难度较大。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shd w:val="clear" w:color="auto" w:fill="FFFFFF"/>
          <w:lang w:eastAsia="zh-CN"/>
        </w:rPr>
      </w:pPr>
      <w:r>
        <w:rPr>
          <w:rFonts w:hint="eastAsia" w:ascii="仿宋_GB2312" w:eastAsia="仿宋_GB2312"/>
          <w:color w:val="000000"/>
          <w:sz w:val="32"/>
          <w:szCs w:val="32"/>
          <w:shd w:val="clear" w:color="auto" w:fill="FFFFFF"/>
        </w:rPr>
        <w:t>（二）公开尺度难以掌握</w:t>
      </w:r>
      <w:r>
        <w:rPr>
          <w:rFonts w:hint="eastAsia" w:ascii="仿宋_GB2312" w:eastAsia="仿宋_GB2312"/>
          <w:color w:val="00000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（三）信息化人员专业技术有待进一步提高。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针对存在的问题，我局将继续把政府信息公开工作摆在重中之重的位置，对工作中存在的问题从以下方面进行整改：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一是</w:t>
      </w:r>
      <w:r>
        <w:rPr>
          <w:rFonts w:hint="eastAsia" w:ascii="仿宋_GB2312" w:eastAsia="仿宋_GB2312"/>
          <w:color w:val="000000"/>
          <w:sz w:val="32"/>
          <w:szCs w:val="32"/>
          <w:shd w:val="clear" w:color="auto" w:fill="FFFFFF"/>
        </w:rPr>
        <w:t>加大宣传力度，努力营造政府信息公开的良好氛围。开展多种形式的宣传活动，让更多的人员了解政府信息公开的情况，争取得到理解与支持。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二是</w:t>
      </w:r>
      <w:r>
        <w:rPr>
          <w:rFonts w:hint="eastAsia" w:ascii="仿宋_GB2312" w:eastAsia="仿宋_GB2312"/>
          <w:color w:val="000000"/>
          <w:sz w:val="32"/>
          <w:szCs w:val="32"/>
          <w:shd w:val="clear" w:color="auto" w:fill="FFFFFF"/>
        </w:rPr>
        <w:t>加大公开力度，切实丰富政府信息公开的内容。</w:t>
      </w:r>
    </w:p>
    <w:p/>
    <w:sectPr>
      <w:footerReference r:id="rId3" w:type="default"/>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4C7AC"/>
    <w:multiLevelType w:val="singleLevel"/>
    <w:tmpl w:val="50A4C7AC"/>
    <w:lvl w:ilvl="0" w:tentative="0">
      <w:start w:val="1"/>
      <w:numFmt w:val="chineseCounting"/>
      <w:suff w:val="nothing"/>
      <w:lvlText w:val="（%1）"/>
      <w:lvlJc w:val="left"/>
      <w:pPr>
        <w:ind w:left="8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25965"/>
    <w:rsid w:val="13CF00DA"/>
    <w:rsid w:val="170E7505"/>
    <w:rsid w:val="1AE77C65"/>
    <w:rsid w:val="26F25C23"/>
    <w:rsid w:val="47A27880"/>
    <w:rsid w:val="4D5E0199"/>
    <w:rsid w:val="4FE810B0"/>
    <w:rsid w:val="5B7A7AD4"/>
    <w:rsid w:val="617377E2"/>
    <w:rsid w:val="6269279F"/>
    <w:rsid w:val="63D70202"/>
    <w:rsid w:val="79A6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2019-12-30T02:12:00Z</cp:lastPrinted>
  <dcterms:modified xsi:type="dcterms:W3CDTF">2020-01-31T06:10:43Z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