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附件：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银州区辽海街道2019年度政府信息公开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工作年度报告</w:t>
      </w: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报送单位：辽海街道办事处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一、总体情况</w:t>
      </w:r>
    </w:p>
    <w:p>
      <w:pPr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hint="eastAsia" w:ascii="Times New Roman" w:hAnsi="Times New Roman" w:eastAsia="仿宋" w:cs="Times New Roman"/>
          <w:sz w:val="32"/>
          <w:szCs w:val="32"/>
        </w:rPr>
        <w:t>（文字描述）</w:t>
      </w:r>
    </w:p>
    <w:p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二、主动公开政府信息情况</w:t>
      </w:r>
    </w:p>
    <w:tbl>
      <w:tblPr>
        <w:tblStyle w:val="3"/>
        <w:tblW w:w="81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3"/>
        <w:gridCol w:w="1875"/>
        <w:gridCol w:w="6"/>
        <w:gridCol w:w="1265"/>
        <w:gridCol w:w="18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第二十条第（一）项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制作数量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</w:rPr>
              <w:t>公开数量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对外公开总数量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规章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规范性文件</w:t>
            </w:r>
          </w:p>
        </w:tc>
        <w:tc>
          <w:tcPr>
            <w:tcW w:w="18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第二十条第（五）项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行政许可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其他对外管理服务事项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第二十条第（六）项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12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处理决定数量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行政处罚</w:t>
            </w:r>
          </w:p>
        </w:tc>
        <w:tc>
          <w:tcPr>
            <w:tcW w:w="18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行政强制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2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第二十条第（八）项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上一年项目数量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本年增/减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行政事业性收费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Calibri" w:eastAsia="宋体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1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C6D9F1"/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第二十条第（九）项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信息内容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采购项目数量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采购总金额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31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政府集中采购</w:t>
            </w:r>
          </w:p>
        </w:tc>
        <w:tc>
          <w:tcPr>
            <w:tcW w:w="188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31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Times New Roman" w:hAnsi="Times New Roman" w:eastAsia="仿宋" w:cs="Times New Roman"/>
          <w:color w:val="333333"/>
          <w:kern w:val="0"/>
          <w:sz w:val="32"/>
          <w:szCs w:val="32"/>
        </w:rPr>
      </w:pPr>
    </w:p>
    <w:p>
      <w:pPr>
        <w:ind w:firstLine="643" w:firstLineChars="200"/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b/>
          <w:bCs/>
          <w:color w:val="333333"/>
          <w:kern w:val="0"/>
          <w:sz w:val="32"/>
          <w:szCs w:val="32"/>
        </w:rPr>
        <w:t>三、收到和处理政府信息公开申请情况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855"/>
        <w:gridCol w:w="2130"/>
        <w:gridCol w:w="825"/>
        <w:gridCol w:w="765"/>
        <w:gridCol w:w="765"/>
        <w:gridCol w:w="825"/>
        <w:gridCol w:w="990"/>
        <w:gridCol w:w="720"/>
        <w:gridCol w:w="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（本列数据的勾稽关系为：第一项加第二项之和，等于第三项加第四项之和）</w:t>
            </w:r>
          </w:p>
        </w:tc>
        <w:tc>
          <w:tcPr>
            <w:tcW w:w="559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申请人情况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自然人</w:t>
            </w:r>
          </w:p>
        </w:tc>
        <w:tc>
          <w:tcPr>
            <w:tcW w:w="406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法人或其他组织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商业企业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科研机构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社会公益组织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法律服务机构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</w:t>
            </w: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一、本年新收政府信息公开申请数量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二、上年结转政府信息公开申请数量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三、本年度办理结果</w:t>
            </w: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（一）予以公开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（二）部分公开（区分处理的，只计这一情形，不计其他情形）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（三）不予公开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1.属于国家秘密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2.其他法律行政法规禁止公开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3.危及“三安全一稳定”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4.保护第三方合法权益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5.属于三类内部事务信息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6.属于四类过程性信息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7.属于行政执法案卷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8.属于行政查询事项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（四）无法提供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1.本机关不掌握相关政府信息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2.没有现成信息需要另行制作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3.补正后申请内容仍不明确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（五）不予处理</w:t>
            </w: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1.信访举报投诉类申请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2.重复申请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3.要求提供公开出版物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4.无正当理由大量反复申请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85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5.要求行政机关确认或重新出具已获取信息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（六）其他处理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29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楷体" w:hAnsi="楷体" w:eastAsia="楷体" w:cs="宋体"/>
                <w:color w:val="333333"/>
                <w:sz w:val="20"/>
                <w:szCs w:val="20"/>
              </w:rPr>
              <w:t>（七）总计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left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四、结转下年度继续办理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ind w:firstLine="480"/>
        <w:rPr>
          <w:rFonts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仿宋" w:hAnsi="仿宋" w:eastAsia="仿宋" w:cs="宋体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hint="eastAsia" w:ascii="黑体" w:hAnsi="黑体" w:eastAsia="黑体" w:cs="宋体"/>
          <w:color w:val="333333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kern w:val="0"/>
          <w:sz w:val="32"/>
          <w:szCs w:val="32"/>
        </w:rPr>
        <w:t>四、政府信息公开行政复议、行政诉讼情况</w:t>
      </w:r>
    </w:p>
    <w:tbl>
      <w:tblPr>
        <w:tblStyle w:val="3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604"/>
        <w:gridCol w:w="604"/>
        <w:gridCol w:w="604"/>
        <w:gridCol w:w="658"/>
        <w:gridCol w:w="550"/>
        <w:gridCol w:w="605"/>
        <w:gridCol w:w="605"/>
        <w:gridCol w:w="605"/>
        <w:gridCol w:w="605"/>
        <w:gridCol w:w="605"/>
        <w:gridCol w:w="605"/>
        <w:gridCol w:w="605"/>
        <w:gridCol w:w="606"/>
        <w:gridCol w:w="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行政复议</w:t>
            </w:r>
          </w:p>
        </w:tc>
        <w:tc>
          <w:tcPr>
            <w:tcW w:w="599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行政诉讼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总计</w:t>
            </w:r>
          </w:p>
        </w:tc>
        <w:tc>
          <w:tcPr>
            <w:tcW w:w="29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未经复议直接起诉</w:t>
            </w:r>
          </w:p>
        </w:tc>
        <w:tc>
          <w:tcPr>
            <w:tcW w:w="302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复议后起诉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80" w:lineRule="auto"/>
              <w:jc w:val="left"/>
              <w:rPr>
                <w:rFonts w:ascii="宋体" w:hAnsi="宋体" w:eastAsia="宋体" w:cs="宋体"/>
                <w:color w:val="333333"/>
                <w:kern w:val="0"/>
                <w:szCs w:val="21"/>
              </w:rPr>
            </w:pP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其他结果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结果维持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结果纠正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其他结果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尚未审结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总计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</w:rPr>
            </w:pP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Calibri" w:hAnsi="Calibri" w:eastAsia="宋体" w:cs="Times New Roman"/>
                <w:color w:val="333333"/>
                <w:sz w:val="20"/>
                <w:szCs w:val="20"/>
              </w:rPr>
              <w:t> </w:t>
            </w:r>
          </w:p>
        </w:tc>
        <w:tc>
          <w:tcPr>
            <w:tcW w:w="6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80" w:line="480" w:lineRule="auto"/>
              <w:jc w:val="center"/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Cs w:val="21"/>
                <w:lang w:val="en-US" w:eastAsia="zh-CN"/>
              </w:rPr>
              <w:t>0</w:t>
            </w:r>
          </w:p>
        </w:tc>
      </w:tr>
    </w:tbl>
    <w:p>
      <w:pPr>
        <w:widowControl/>
        <w:spacing w:line="432" w:lineRule="auto"/>
        <w:jc w:val="center"/>
        <w:rPr>
          <w:rFonts w:ascii="Times New Roman" w:hAnsi="Times New Roman" w:eastAsia="宋体" w:cs="Times New Roman"/>
          <w:color w:val="333333"/>
          <w:kern w:val="0"/>
          <w:sz w:val="32"/>
          <w:szCs w:val="32"/>
        </w:rPr>
      </w:pP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五、存在的主要问题及改进情况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黑体" w:hAnsi="黑体" w:eastAsia="黑体" w:cs="Times New Roman"/>
          <w:color w:val="333333"/>
          <w:kern w:val="0"/>
          <w:sz w:val="32"/>
          <w:szCs w:val="32"/>
        </w:rPr>
        <w:t>六、其他需要报告的事项</w:t>
      </w:r>
    </w:p>
    <w:p>
      <w:pPr>
        <w:widowControl/>
        <w:spacing w:line="432" w:lineRule="auto"/>
        <w:ind w:firstLine="480"/>
        <w:rPr>
          <w:rFonts w:ascii="黑体" w:hAnsi="黑体" w:eastAsia="黑体" w:cs="Times New Roman"/>
          <w:color w:val="333333"/>
          <w:kern w:val="0"/>
          <w:sz w:val="32"/>
          <w:szCs w:val="32"/>
        </w:rPr>
      </w:pPr>
      <w:r>
        <w:rPr>
          <w:rFonts w:ascii="仿宋" w:hAnsi="仿宋" w:eastAsia="仿宋" w:cs="Times New Roman"/>
          <w:color w:val="333333"/>
          <w:kern w:val="0"/>
          <w:sz w:val="32"/>
          <w:szCs w:val="32"/>
        </w:rPr>
        <w:t>（文字描述）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2561279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-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-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131AA"/>
    <w:rsid w:val="10C67E16"/>
    <w:rsid w:val="27BF55A3"/>
    <w:rsid w:val="47A27880"/>
    <w:rsid w:val="617377E2"/>
    <w:rsid w:val="6D4B1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2020-01-14T00:46:00Z</cp:lastPrinted>
  <dcterms:modified xsi:type="dcterms:W3CDTF">2020-01-31T02:00:57Z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